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8" w:type="dxa"/>
        <w:jc w:val="center"/>
        <w:tblCellMar>
          <w:left w:w="0" w:type="dxa"/>
          <w:right w:w="0" w:type="dxa"/>
        </w:tblCellMar>
        <w:tblLook w:val="0000" w:firstRow="0" w:lastRow="0" w:firstColumn="0" w:lastColumn="0" w:noHBand="0" w:noVBand="0"/>
      </w:tblPr>
      <w:tblGrid>
        <w:gridCol w:w="3477"/>
        <w:gridCol w:w="6311"/>
      </w:tblGrid>
      <w:tr w:rsidR="00FF461F" w:rsidRPr="00CE0278" w:rsidTr="00DC736C">
        <w:trPr>
          <w:trHeight w:val="1026"/>
          <w:jc w:val="center"/>
        </w:trPr>
        <w:tc>
          <w:tcPr>
            <w:tcW w:w="3477" w:type="dxa"/>
            <w:tcMar>
              <w:top w:w="0" w:type="dxa"/>
              <w:left w:w="108" w:type="dxa"/>
              <w:bottom w:w="0" w:type="dxa"/>
              <w:right w:w="108" w:type="dxa"/>
            </w:tcMar>
          </w:tcPr>
          <w:p w:rsidR="00FF461F" w:rsidRPr="00CE0278" w:rsidRDefault="00FF461F" w:rsidP="00DC736C">
            <w:pPr>
              <w:pStyle w:val="Heading1"/>
              <w:rPr>
                <w:rStyle w:val="Strong"/>
                <w:bCs w:val="0"/>
                <w:color w:val="000000" w:themeColor="text1"/>
              </w:rPr>
            </w:pPr>
            <w:r w:rsidRPr="00CE0278">
              <w:rPr>
                <w:b w:val="0"/>
                <w:color w:val="000000" w:themeColor="text1"/>
              </w:rPr>
              <w:t xml:space="preserve">UBND </w:t>
            </w:r>
            <w:r w:rsidRPr="00CE0278">
              <w:rPr>
                <w:rStyle w:val="Strong"/>
                <w:color w:val="000000" w:themeColor="text1"/>
              </w:rPr>
              <w:t>TỈNH BẮC NINH</w:t>
            </w:r>
          </w:p>
          <w:p w:rsidR="00FF461F" w:rsidRPr="00CE0278" w:rsidRDefault="00FF461F" w:rsidP="00DC736C">
            <w:pPr>
              <w:spacing w:after="0" w:line="240" w:lineRule="auto"/>
              <w:jc w:val="center"/>
              <w:rPr>
                <w:b/>
                <w:color w:val="000000" w:themeColor="text1"/>
              </w:rPr>
            </w:pPr>
            <w:r w:rsidRPr="00CE0278">
              <w:rPr>
                <w:noProof/>
                <w:color w:val="000000" w:themeColor="text1"/>
              </w:rPr>
              <mc:AlternateContent>
                <mc:Choice Requires="wps">
                  <w:drawing>
                    <wp:anchor distT="4294967294" distB="4294967294" distL="114300" distR="114300" simplePos="0" relativeHeight="251660288" behindDoc="0" locked="0" layoutInCell="1" allowOverlap="1" wp14:anchorId="68576943" wp14:editId="7C6E1312">
                      <wp:simplePos x="0" y="0"/>
                      <wp:positionH relativeFrom="column">
                        <wp:posOffset>818515</wp:posOffset>
                      </wp:positionH>
                      <wp:positionV relativeFrom="paragraph">
                        <wp:posOffset>220345</wp:posOffset>
                      </wp:positionV>
                      <wp:extent cx="43688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45pt,17.35pt" to="98.8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HcHAIAADU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"/>
                  </w:pict>
                </mc:Fallback>
              </mc:AlternateContent>
            </w:r>
            <w:r w:rsidRPr="00CE0278">
              <w:rPr>
                <w:b/>
                <w:color w:val="000000" w:themeColor="text1"/>
              </w:rPr>
              <w:t>SỞ TƯ PHÁP</w:t>
            </w:r>
          </w:p>
        </w:tc>
        <w:tc>
          <w:tcPr>
            <w:tcW w:w="6311" w:type="dxa"/>
            <w:tcMar>
              <w:top w:w="0" w:type="dxa"/>
              <w:left w:w="108" w:type="dxa"/>
              <w:bottom w:w="0" w:type="dxa"/>
              <w:right w:w="108" w:type="dxa"/>
            </w:tcMar>
          </w:tcPr>
          <w:p w:rsidR="00FF461F" w:rsidRPr="00CE0278" w:rsidRDefault="00FF461F" w:rsidP="00DC736C">
            <w:pPr>
              <w:pStyle w:val="Heading2"/>
              <w:spacing w:before="0"/>
              <w:ind w:firstLine="0"/>
              <w:jc w:val="center"/>
              <w:rPr>
                <w:b/>
                <w:color w:val="000000" w:themeColor="text1"/>
                <w:szCs w:val="28"/>
              </w:rPr>
            </w:pPr>
            <w:r w:rsidRPr="00CE0278">
              <w:rPr>
                <w:b/>
                <w:color w:val="000000" w:themeColor="text1"/>
                <w:szCs w:val="28"/>
              </w:rPr>
              <w:t>CỘNG HOÀ XÃ HỘI CHỦ NGHĨA VIỆT NAM</w:t>
            </w:r>
          </w:p>
          <w:p w:rsidR="00FF461F" w:rsidRPr="00CE0278" w:rsidRDefault="00FF461F" w:rsidP="00DC736C">
            <w:pPr>
              <w:pStyle w:val="Heading1"/>
              <w:rPr>
                <w:color w:val="000000" w:themeColor="text1"/>
              </w:rPr>
            </w:pPr>
            <w:r w:rsidRPr="00CE0278">
              <w:rPr>
                <w:color w:val="000000" w:themeColor="text1"/>
              </w:rPr>
              <w:t>Độc lập - Tự do - Hạnh phúc</w:t>
            </w:r>
          </w:p>
          <w:p w:rsidR="00FF461F" w:rsidRPr="00CE0278" w:rsidRDefault="00FF461F" w:rsidP="00DC736C">
            <w:pPr>
              <w:pStyle w:val="Heading3"/>
              <w:spacing w:before="0" w:beforeAutospacing="0" w:after="0" w:afterAutospacing="0"/>
              <w:ind w:right="57"/>
              <w:jc w:val="center"/>
              <w:rPr>
                <w:b w:val="0"/>
                <w:bCs w:val="0"/>
                <w:i/>
                <w:iCs/>
                <w:color w:val="000000" w:themeColor="text1"/>
                <w:sz w:val="28"/>
                <w:szCs w:val="28"/>
              </w:rPr>
            </w:pPr>
            <w:r w:rsidRPr="00CE0278">
              <w:rPr>
                <w:noProof/>
                <w:color w:val="000000" w:themeColor="text1"/>
                <w:sz w:val="28"/>
                <w:szCs w:val="28"/>
              </w:rPr>
              <mc:AlternateContent>
                <mc:Choice Requires="wps">
                  <w:drawing>
                    <wp:anchor distT="4294967294" distB="4294967294" distL="114300" distR="114300" simplePos="0" relativeHeight="251659264" behindDoc="0" locked="0" layoutInCell="1" allowOverlap="1" wp14:anchorId="25DE8151" wp14:editId="6413C9EE">
                      <wp:simplePos x="0" y="0"/>
                      <wp:positionH relativeFrom="column">
                        <wp:posOffset>862330</wp:posOffset>
                      </wp:positionH>
                      <wp:positionV relativeFrom="paragraph">
                        <wp:posOffset>13970</wp:posOffset>
                      </wp:positionV>
                      <wp:extent cx="2114093"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0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9pt,1.1pt" to="234.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wM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"/>
                  </w:pict>
                </mc:Fallback>
              </mc:AlternateContent>
            </w:r>
          </w:p>
          <w:p w:rsidR="00FF461F" w:rsidRPr="00CE0278" w:rsidRDefault="00FF461F" w:rsidP="00DC736C">
            <w:pPr>
              <w:pStyle w:val="Heading3"/>
              <w:spacing w:before="0" w:beforeAutospacing="0" w:after="0" w:afterAutospacing="0"/>
              <w:ind w:left="336" w:hanging="336"/>
              <w:jc w:val="center"/>
              <w:rPr>
                <w:color w:val="000000" w:themeColor="text1"/>
                <w:sz w:val="28"/>
                <w:szCs w:val="28"/>
              </w:rPr>
            </w:pPr>
          </w:p>
        </w:tc>
      </w:tr>
    </w:tbl>
    <w:p w:rsidR="00EE19D9" w:rsidRDefault="00EE19D9" w:rsidP="00FF461F">
      <w:pPr>
        <w:shd w:val="clear" w:color="auto" w:fill="FFFFFF"/>
        <w:spacing w:after="0" w:line="240" w:lineRule="auto"/>
        <w:jc w:val="center"/>
        <w:textAlignment w:val="baseline"/>
        <w:rPr>
          <w:rFonts w:eastAsia="Times New Roman"/>
          <w:b/>
          <w:color w:val="000000" w:themeColor="text1"/>
          <w:bdr w:val="none" w:sz="0" w:space="0" w:color="auto" w:frame="1"/>
        </w:rPr>
      </w:pPr>
    </w:p>
    <w:p w:rsidR="00FF461F" w:rsidRPr="00CE0278" w:rsidRDefault="00FF461F" w:rsidP="00FF461F">
      <w:pPr>
        <w:shd w:val="clear" w:color="auto" w:fill="FFFFFF"/>
        <w:spacing w:after="0" w:line="240" w:lineRule="auto"/>
        <w:jc w:val="center"/>
        <w:textAlignment w:val="baseline"/>
        <w:rPr>
          <w:rFonts w:eastAsia="Times New Roman"/>
          <w:b/>
          <w:bCs/>
          <w:color w:val="000000" w:themeColor="text1"/>
          <w:bdr w:val="none" w:sz="0" w:space="0" w:color="auto" w:frame="1"/>
        </w:rPr>
      </w:pPr>
      <w:r w:rsidRPr="00CE0278">
        <w:rPr>
          <w:rFonts w:eastAsia="Times New Roman"/>
          <w:b/>
          <w:color w:val="000000" w:themeColor="text1"/>
          <w:bdr w:val="none" w:sz="0" w:space="0" w:color="auto" w:frame="1"/>
        </w:rPr>
        <w:t>Giới thiệu tóm tắt một số văn bản mới ban hành</w:t>
      </w:r>
    </w:p>
    <w:p w:rsidR="00FF461F" w:rsidRPr="00CE0278" w:rsidRDefault="00FF461F" w:rsidP="00FF461F">
      <w:pPr>
        <w:shd w:val="clear" w:color="auto" w:fill="FFFFFF"/>
        <w:spacing w:after="0" w:line="240" w:lineRule="auto"/>
        <w:jc w:val="center"/>
        <w:textAlignment w:val="baseline"/>
        <w:rPr>
          <w:rFonts w:eastAsia="Times New Roman"/>
          <w:b/>
          <w:color w:val="000000" w:themeColor="text1"/>
          <w:bdr w:val="none" w:sz="0" w:space="0" w:color="auto" w:frame="1"/>
        </w:rPr>
      </w:pPr>
      <w:r>
        <w:rPr>
          <w:rFonts w:eastAsia="Times New Roman"/>
          <w:b/>
          <w:color w:val="000000" w:themeColor="text1"/>
          <w:bdr w:val="none" w:sz="0" w:space="0" w:color="auto" w:frame="1"/>
        </w:rPr>
        <w:t>(Số tháng 3</w:t>
      </w:r>
      <w:r w:rsidRPr="00CE0278">
        <w:rPr>
          <w:rFonts w:eastAsia="Times New Roman"/>
          <w:b/>
          <w:color w:val="000000" w:themeColor="text1"/>
          <w:bdr w:val="none" w:sz="0" w:space="0" w:color="auto" w:frame="1"/>
        </w:rPr>
        <w:t>/2024)</w:t>
      </w:r>
    </w:p>
    <w:p w:rsidR="00FF461F" w:rsidRPr="0012399E" w:rsidRDefault="0012399E" w:rsidP="0031613A">
      <w:pPr>
        <w:widowControl w:val="0"/>
        <w:spacing w:before="120" w:after="120" w:line="240" w:lineRule="auto"/>
        <w:ind w:firstLine="720"/>
        <w:jc w:val="both"/>
        <w:rPr>
          <w:b/>
        </w:rPr>
      </w:pPr>
      <w:r>
        <w:rPr>
          <w:b/>
        </w:rPr>
        <w:t xml:space="preserve">I. </w:t>
      </w:r>
      <w:r w:rsidR="00FF461F" w:rsidRPr="0012399E">
        <w:rPr>
          <w:b/>
        </w:rPr>
        <w:t>Luật Đất đai năm 2024:</w:t>
      </w:r>
    </w:p>
    <w:p w:rsidR="00A959AC" w:rsidRPr="00B3384A" w:rsidRDefault="006F0E9F" w:rsidP="0031613A">
      <w:pPr>
        <w:pStyle w:val="NormalWeb"/>
        <w:shd w:val="clear" w:color="auto" w:fill="FFFFFF"/>
        <w:spacing w:before="120" w:beforeAutospacing="0" w:after="120" w:afterAutospacing="0"/>
        <w:ind w:firstLine="720"/>
        <w:jc w:val="both"/>
        <w:rPr>
          <w:color w:val="000000"/>
          <w:sz w:val="28"/>
          <w:szCs w:val="28"/>
        </w:rPr>
      </w:pPr>
      <w:r w:rsidRPr="00B3384A">
        <w:rPr>
          <w:sz w:val="28"/>
          <w:szCs w:val="28"/>
        </w:rPr>
        <w:t>Luật Đất đai số 31/2024/QH15 được Quốc hội thông qua ngày 18/01/2024</w:t>
      </w:r>
      <w:r w:rsidR="00A959AC" w:rsidRPr="00B3384A">
        <w:rPr>
          <w:sz w:val="28"/>
          <w:szCs w:val="28"/>
        </w:rPr>
        <w:t xml:space="preserve">, có hiệu lực thi hành từ ngày 01/01/2025 </w:t>
      </w:r>
      <w:r w:rsidR="00A959AC" w:rsidRPr="00B3384A">
        <w:rPr>
          <w:color w:val="000000"/>
          <w:sz w:val="28"/>
          <w:szCs w:val="28"/>
        </w:rPr>
        <w:t xml:space="preserve">trừ trường hợp quy định </w:t>
      </w:r>
      <w:r w:rsidR="00BB2419" w:rsidRPr="00B3384A">
        <w:rPr>
          <w:color w:val="000000"/>
          <w:sz w:val="28"/>
          <w:szCs w:val="28"/>
        </w:rPr>
        <w:t>tại khoản 2 và khoản 3 Điều 242 của Luật</w:t>
      </w:r>
      <w:bookmarkStart w:id="0" w:name="tc_281"/>
      <w:r w:rsidR="00BB2419" w:rsidRPr="00B3384A">
        <w:rPr>
          <w:color w:val="000000"/>
          <w:sz w:val="28"/>
          <w:szCs w:val="28"/>
        </w:rPr>
        <w:t xml:space="preserve"> (</w:t>
      </w:r>
      <w:r w:rsidR="00700E28">
        <w:rPr>
          <w:color w:val="000000"/>
          <w:sz w:val="28"/>
          <w:szCs w:val="28"/>
        </w:rPr>
        <w:t xml:space="preserve">Cụ thể: </w:t>
      </w:r>
      <w:r w:rsidR="00A959AC" w:rsidRPr="004515F8">
        <w:rPr>
          <w:color w:val="000000"/>
          <w:sz w:val="28"/>
          <w:szCs w:val="28"/>
        </w:rPr>
        <w:t>Điều 190 và Điều 248 của Luật này</w:t>
      </w:r>
      <w:bookmarkEnd w:id="0"/>
      <w:r w:rsidR="00A959AC" w:rsidRPr="00B3384A">
        <w:rPr>
          <w:color w:val="000000"/>
          <w:sz w:val="28"/>
          <w:szCs w:val="28"/>
        </w:rPr>
        <w:t> có hiệu lực thi hành từ ngày 01 tháng 4 năm 2024.Việc lập, phê duyệt quy hoạch sử dụng đất được tiếp tục thực hiện theo quy định của Nghị quyết số </w:t>
      </w:r>
      <w:bookmarkStart w:id="1" w:name="tvpllink_igcqqueyuj_1"/>
      <w:r w:rsidR="00A959AC" w:rsidRPr="004515F8">
        <w:rPr>
          <w:color w:val="000000"/>
          <w:sz w:val="28"/>
          <w:szCs w:val="28"/>
        </w:rPr>
        <w:fldChar w:fldCharType="begin"/>
      </w:r>
      <w:r w:rsidR="00A959AC" w:rsidRPr="004515F8">
        <w:rPr>
          <w:color w:val="000000"/>
          <w:sz w:val="28"/>
          <w:szCs w:val="28"/>
        </w:rPr>
        <w:instrText xml:space="preserve"> HYPERLINK "https://thuvienphapluat.vn/van-ban/Xay-dung-Do-thi/Nghi-quyet-61-2022-QH15-tiep-tuc-tang-cuong-hieu-qua-thuc-hien-chinh-sach-ve-quy-hoach-519808.aspx" \t "_blank" </w:instrText>
      </w:r>
      <w:r w:rsidR="00A959AC" w:rsidRPr="004515F8">
        <w:rPr>
          <w:color w:val="000000"/>
          <w:sz w:val="28"/>
          <w:szCs w:val="28"/>
        </w:rPr>
        <w:fldChar w:fldCharType="separate"/>
      </w:r>
      <w:r w:rsidR="00A959AC" w:rsidRPr="004515F8">
        <w:rPr>
          <w:color w:val="000000"/>
          <w:sz w:val="28"/>
          <w:szCs w:val="28"/>
        </w:rPr>
        <w:t>61/2022/QH15</w:t>
      </w:r>
      <w:r w:rsidR="00A959AC" w:rsidRPr="004515F8">
        <w:rPr>
          <w:color w:val="000000"/>
          <w:sz w:val="28"/>
          <w:szCs w:val="28"/>
        </w:rPr>
        <w:fldChar w:fldCharType="end"/>
      </w:r>
      <w:bookmarkEnd w:id="1"/>
      <w:r w:rsidR="00A959AC" w:rsidRPr="004515F8">
        <w:rPr>
          <w:color w:val="000000"/>
          <w:sz w:val="28"/>
          <w:szCs w:val="28"/>
        </w:rPr>
        <w:t> </w:t>
      </w:r>
      <w:r w:rsidR="00A959AC" w:rsidRPr="00B3384A">
        <w:rPr>
          <w:color w:val="000000"/>
          <w:sz w:val="28"/>
          <w:szCs w:val="28"/>
        </w:rPr>
        <w:t>ngày 16 tháng 6 năm 202</w:t>
      </w:r>
      <w:r w:rsidR="00B3384A">
        <w:rPr>
          <w:color w:val="000000"/>
          <w:sz w:val="28"/>
          <w:szCs w:val="28"/>
        </w:rPr>
        <w:t>2 của Quốc hội về tiếp tục tăng</w:t>
      </w:r>
      <w:r w:rsidR="00A959AC" w:rsidRPr="00B3384A">
        <w:rPr>
          <w:color w:val="000000"/>
          <w:sz w:val="28"/>
          <w:szCs w:val="28"/>
        </w:rPr>
        <w:t xml:space="preserve"> cường hiệu lực, hiệu quả thực hiện chính sách, pháp luật về quy hoạch và một số giải pháp tháo gỡ khó khăn, vướng mắc, đẩy nhanh tiến độ lập và nâng cao chất lượng quy hoạch thời kỳ 2021 - 2030.</w:t>
      </w:r>
      <w:bookmarkStart w:id="2" w:name="tc_282"/>
      <w:r w:rsidR="00141ECA">
        <w:rPr>
          <w:color w:val="000000"/>
          <w:sz w:val="28"/>
          <w:szCs w:val="28"/>
        </w:rPr>
        <w:t xml:space="preserve"> </w:t>
      </w:r>
      <w:r w:rsidR="00A959AC" w:rsidRPr="004515F8">
        <w:rPr>
          <w:color w:val="000000"/>
          <w:sz w:val="28"/>
          <w:szCs w:val="28"/>
        </w:rPr>
        <w:t>Khoản 9 Điều 60 của Luật này</w:t>
      </w:r>
      <w:bookmarkEnd w:id="2"/>
      <w:r w:rsidR="00A959AC" w:rsidRPr="00B3384A">
        <w:rPr>
          <w:color w:val="000000"/>
          <w:sz w:val="28"/>
          <w:szCs w:val="28"/>
        </w:rPr>
        <w:t> có hiệu lực thi hành từ ngày Nghị quyết số </w:t>
      </w:r>
      <w:bookmarkStart w:id="3" w:name="tvpllink_igcqqueyuj"/>
      <w:r w:rsidR="00A959AC" w:rsidRPr="004515F8">
        <w:rPr>
          <w:color w:val="000000"/>
          <w:sz w:val="28"/>
          <w:szCs w:val="28"/>
        </w:rPr>
        <w:fldChar w:fldCharType="begin"/>
      </w:r>
      <w:r w:rsidR="00A959AC" w:rsidRPr="004515F8">
        <w:rPr>
          <w:color w:val="000000"/>
          <w:sz w:val="28"/>
          <w:szCs w:val="28"/>
        </w:rPr>
        <w:instrText xml:space="preserve"> HYPERLINK "https://thuvienphapluat.vn/van-ban/Xay-dung-Do-thi/Nghi-quyet-61-2022-QH15-tiep-tuc-tang-cuong-hieu-qua-thuc-hien-chinh-sach-ve-quy-hoach-519808.aspx" \t "_blank" </w:instrText>
      </w:r>
      <w:r w:rsidR="00A959AC" w:rsidRPr="004515F8">
        <w:rPr>
          <w:color w:val="000000"/>
          <w:sz w:val="28"/>
          <w:szCs w:val="28"/>
        </w:rPr>
        <w:fldChar w:fldCharType="separate"/>
      </w:r>
      <w:r w:rsidR="00A959AC" w:rsidRPr="004515F8">
        <w:rPr>
          <w:color w:val="000000"/>
          <w:sz w:val="28"/>
          <w:szCs w:val="28"/>
        </w:rPr>
        <w:t>61/2022/QH15</w:t>
      </w:r>
      <w:r w:rsidR="00A959AC" w:rsidRPr="004515F8">
        <w:rPr>
          <w:color w:val="000000"/>
          <w:sz w:val="28"/>
          <w:szCs w:val="28"/>
        </w:rPr>
        <w:fldChar w:fldCharType="end"/>
      </w:r>
      <w:bookmarkEnd w:id="3"/>
      <w:r w:rsidR="00B3384A">
        <w:rPr>
          <w:color w:val="000000"/>
          <w:sz w:val="28"/>
          <w:szCs w:val="28"/>
        </w:rPr>
        <w:t> hết hiệu lực)</w:t>
      </w:r>
      <w:r w:rsidR="00700E28">
        <w:rPr>
          <w:color w:val="000000"/>
          <w:sz w:val="28"/>
          <w:szCs w:val="28"/>
        </w:rPr>
        <w:t>.</w:t>
      </w:r>
    </w:p>
    <w:p w:rsidR="00A959AC" w:rsidRDefault="00A959AC" w:rsidP="0031613A">
      <w:pPr>
        <w:pStyle w:val="NormalWeb"/>
        <w:shd w:val="clear" w:color="auto" w:fill="FFFFFF"/>
        <w:spacing w:before="120" w:beforeAutospacing="0" w:after="120" w:afterAutospacing="0"/>
        <w:ind w:firstLine="720"/>
        <w:jc w:val="both"/>
        <w:rPr>
          <w:color w:val="000000"/>
          <w:sz w:val="28"/>
          <w:szCs w:val="28"/>
        </w:rPr>
      </w:pPr>
      <w:r w:rsidRPr="00B3384A">
        <w:rPr>
          <w:color w:val="000000"/>
          <w:sz w:val="28"/>
          <w:szCs w:val="28"/>
        </w:rPr>
        <w:t>Luật Đất đai số </w:t>
      </w:r>
      <w:bookmarkStart w:id="4" w:name="tvpllink_hgwsdbdiqw"/>
      <w:r w:rsidRPr="004515F8">
        <w:rPr>
          <w:color w:val="000000"/>
          <w:sz w:val="28"/>
          <w:szCs w:val="28"/>
        </w:rPr>
        <w:fldChar w:fldCharType="begin"/>
      </w:r>
      <w:r w:rsidRPr="004515F8">
        <w:rPr>
          <w:color w:val="000000"/>
          <w:sz w:val="28"/>
          <w:szCs w:val="28"/>
        </w:rPr>
        <w:instrText xml:space="preserve"> HYPERLINK "https://thuvienphapluat.vn/van-ban/Bat-dong-san/Luat-dat-dai-2013-215836.aspx" \t "_blank" </w:instrText>
      </w:r>
      <w:r w:rsidRPr="004515F8">
        <w:rPr>
          <w:color w:val="000000"/>
          <w:sz w:val="28"/>
          <w:szCs w:val="28"/>
        </w:rPr>
        <w:fldChar w:fldCharType="separate"/>
      </w:r>
      <w:r w:rsidRPr="004515F8">
        <w:rPr>
          <w:color w:val="000000"/>
          <w:sz w:val="28"/>
          <w:szCs w:val="28"/>
        </w:rPr>
        <w:t>45/2013/QH13</w:t>
      </w:r>
      <w:r w:rsidRPr="004515F8">
        <w:rPr>
          <w:color w:val="000000"/>
          <w:sz w:val="28"/>
          <w:szCs w:val="28"/>
        </w:rPr>
        <w:fldChar w:fldCharType="end"/>
      </w:r>
      <w:bookmarkEnd w:id="4"/>
      <w:r w:rsidRPr="004515F8">
        <w:rPr>
          <w:color w:val="000000"/>
          <w:sz w:val="28"/>
          <w:szCs w:val="28"/>
        </w:rPr>
        <w:t> đã được sửa đổi, bổ sung một số điều theo Luật số </w:t>
      </w:r>
      <w:bookmarkStart w:id="5" w:name="tvpllink_qaqdtojvwc_1"/>
      <w:r w:rsidRPr="004515F8">
        <w:rPr>
          <w:color w:val="000000"/>
          <w:sz w:val="28"/>
          <w:szCs w:val="28"/>
        </w:rPr>
        <w:fldChar w:fldCharType="begin"/>
      </w:r>
      <w:r w:rsidRPr="004515F8">
        <w:rPr>
          <w:color w:val="000000"/>
          <w:sz w:val="28"/>
          <w:szCs w:val="28"/>
        </w:rPr>
        <w:instrText xml:space="preserve"> HYPERLINK "https://thuvienphapluat.vn/van-ban/Xay-dung-Do-thi/Luat-sua-doi-cac-Luat-co-lien-quan-den-quy-hoach-2018-390511.aspx" \t "_blank" </w:instrText>
      </w:r>
      <w:r w:rsidRPr="004515F8">
        <w:rPr>
          <w:color w:val="000000"/>
          <w:sz w:val="28"/>
          <w:szCs w:val="28"/>
        </w:rPr>
        <w:fldChar w:fldCharType="separate"/>
      </w:r>
      <w:r w:rsidRPr="004515F8">
        <w:rPr>
          <w:color w:val="000000"/>
          <w:sz w:val="28"/>
          <w:szCs w:val="28"/>
        </w:rPr>
        <w:t>35/2018/QH14</w:t>
      </w:r>
      <w:r w:rsidRPr="004515F8">
        <w:rPr>
          <w:color w:val="000000"/>
          <w:sz w:val="28"/>
          <w:szCs w:val="28"/>
        </w:rPr>
        <w:fldChar w:fldCharType="end"/>
      </w:r>
      <w:bookmarkEnd w:id="5"/>
      <w:r w:rsidRPr="004515F8">
        <w:rPr>
          <w:color w:val="000000"/>
          <w:sz w:val="28"/>
          <w:szCs w:val="28"/>
        </w:rPr>
        <w:t> (sau đây gọi là Luật Đất đai số </w:t>
      </w:r>
      <w:bookmarkStart w:id="6" w:name="tvpllink_hgwsdbdiqw_1"/>
      <w:r w:rsidRPr="004515F8">
        <w:rPr>
          <w:color w:val="000000"/>
          <w:sz w:val="28"/>
          <w:szCs w:val="28"/>
        </w:rPr>
        <w:fldChar w:fldCharType="begin"/>
      </w:r>
      <w:r w:rsidRPr="004515F8">
        <w:rPr>
          <w:color w:val="000000"/>
          <w:sz w:val="28"/>
          <w:szCs w:val="28"/>
        </w:rPr>
        <w:instrText xml:space="preserve"> HYPERLINK "https://thuvienphapluat.vn/van-ban/Bat-dong-san/Luat-dat-dai-2013-215836.aspx" \t "_blank" </w:instrText>
      </w:r>
      <w:r w:rsidRPr="004515F8">
        <w:rPr>
          <w:color w:val="000000"/>
          <w:sz w:val="28"/>
          <w:szCs w:val="28"/>
        </w:rPr>
        <w:fldChar w:fldCharType="separate"/>
      </w:r>
      <w:r w:rsidRPr="004515F8">
        <w:rPr>
          <w:color w:val="000000"/>
          <w:sz w:val="28"/>
          <w:szCs w:val="28"/>
        </w:rPr>
        <w:t>45/2013/QH13</w:t>
      </w:r>
      <w:r w:rsidRPr="004515F8">
        <w:rPr>
          <w:color w:val="000000"/>
          <w:sz w:val="28"/>
          <w:szCs w:val="28"/>
        </w:rPr>
        <w:fldChar w:fldCharType="end"/>
      </w:r>
      <w:bookmarkEnd w:id="6"/>
      <w:r w:rsidRPr="00B3384A">
        <w:rPr>
          <w:color w:val="000000"/>
          <w:sz w:val="28"/>
          <w:szCs w:val="28"/>
        </w:rPr>
        <w:t>) hết hiệu lực kể từ ngày Luật này có hiệu lực thi hành.</w:t>
      </w:r>
    </w:p>
    <w:p w:rsidR="008E477D" w:rsidRPr="00B3384A" w:rsidRDefault="008E477D" w:rsidP="0031613A">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Luật có quy định chuyển tiếp.</w:t>
      </w:r>
    </w:p>
    <w:p w:rsidR="00FF461F" w:rsidRPr="00223E2D" w:rsidRDefault="007851E4" w:rsidP="0031613A">
      <w:pPr>
        <w:widowControl w:val="0"/>
        <w:spacing w:before="120" w:after="120" w:line="240" w:lineRule="auto"/>
        <w:ind w:firstLine="720"/>
        <w:jc w:val="both"/>
        <w:rPr>
          <w:b/>
        </w:rPr>
      </w:pPr>
      <w:r w:rsidRPr="00223E2D">
        <w:rPr>
          <w:b/>
        </w:rPr>
        <w:t>Một số điểm mới quan trọng của Luật Đất đai năm 2024:</w:t>
      </w:r>
    </w:p>
    <w:p w:rsidR="007851E4" w:rsidRPr="00223E2D" w:rsidRDefault="00DD6287" w:rsidP="0031613A">
      <w:pPr>
        <w:pStyle w:val="NormalWeb"/>
        <w:shd w:val="clear" w:color="auto" w:fill="FCFDFE"/>
        <w:spacing w:before="120" w:beforeAutospacing="0" w:after="120" w:afterAutospacing="0"/>
        <w:ind w:firstLine="720"/>
        <w:jc w:val="both"/>
        <w:rPr>
          <w:b/>
          <w:i/>
          <w:color w:val="000000" w:themeColor="text1"/>
          <w:sz w:val="28"/>
          <w:szCs w:val="28"/>
        </w:rPr>
      </w:pPr>
      <w:r w:rsidRPr="00223E2D">
        <w:rPr>
          <w:rStyle w:val="Strong"/>
          <w:b w:val="0"/>
          <w:i/>
          <w:color w:val="000000" w:themeColor="text1"/>
          <w:sz w:val="28"/>
          <w:szCs w:val="28"/>
        </w:rPr>
        <w:t>Bỏ khung giá đất.</w:t>
      </w:r>
      <w:r w:rsidR="007851E4" w:rsidRPr="00223E2D">
        <w:rPr>
          <w:rStyle w:val="Strong"/>
          <w:b w:val="0"/>
          <w:i/>
          <w:color w:val="000000" w:themeColor="text1"/>
          <w:sz w:val="28"/>
          <w:szCs w:val="28"/>
        </w:rPr>
        <w:t xml:space="preserve"> </w:t>
      </w:r>
      <w:r w:rsidRPr="00223E2D">
        <w:rPr>
          <w:rStyle w:val="Strong"/>
          <w:b w:val="0"/>
          <w:i/>
          <w:color w:val="000000" w:themeColor="text1"/>
          <w:sz w:val="28"/>
          <w:szCs w:val="28"/>
        </w:rPr>
        <w:t>B</w:t>
      </w:r>
      <w:r w:rsidR="00B40680" w:rsidRPr="00223E2D">
        <w:rPr>
          <w:rStyle w:val="Strong"/>
          <w:b w:val="0"/>
          <w:i/>
          <w:color w:val="000000" w:themeColor="text1"/>
          <w:sz w:val="28"/>
          <w:szCs w:val="28"/>
        </w:rPr>
        <w:t>an hành bảng giá đất mới từ 01/01/</w:t>
      </w:r>
      <w:r w:rsidR="00401E48">
        <w:rPr>
          <w:rStyle w:val="Strong"/>
          <w:b w:val="0"/>
          <w:i/>
          <w:color w:val="000000" w:themeColor="text1"/>
          <w:sz w:val="28"/>
          <w:szCs w:val="28"/>
        </w:rPr>
        <w:t>2026</w:t>
      </w:r>
    </w:p>
    <w:p w:rsidR="007851E4" w:rsidRPr="00B80CCE" w:rsidRDefault="007851E4" w:rsidP="0031613A">
      <w:pPr>
        <w:pStyle w:val="NormalWeb"/>
        <w:shd w:val="clear" w:color="auto" w:fill="FCFDFE"/>
        <w:spacing w:before="120" w:beforeAutospacing="0" w:after="120" w:afterAutospacing="0"/>
        <w:ind w:firstLine="720"/>
        <w:jc w:val="both"/>
        <w:rPr>
          <w:color w:val="000000" w:themeColor="text1"/>
          <w:sz w:val="28"/>
          <w:szCs w:val="28"/>
        </w:rPr>
      </w:pPr>
      <w:r w:rsidRPr="00B80CCE">
        <w:rPr>
          <w:color w:val="000000" w:themeColor="text1"/>
          <w:sz w:val="28"/>
          <w:szCs w:val="28"/>
        </w:rPr>
        <w:t>Luật Đất đai</w:t>
      </w:r>
      <w:r w:rsidR="00B40680" w:rsidRPr="00B80CCE">
        <w:rPr>
          <w:color w:val="000000" w:themeColor="text1"/>
          <w:sz w:val="28"/>
          <w:szCs w:val="28"/>
        </w:rPr>
        <w:t xml:space="preserve"> </w:t>
      </w:r>
      <w:r w:rsidRPr="00B80CCE">
        <w:rPr>
          <w:color w:val="000000" w:themeColor="text1"/>
          <w:sz w:val="28"/>
          <w:szCs w:val="28"/>
        </w:rPr>
        <w:t xml:space="preserve">2024 đã bỏ khung giá đất. Đồng thời, tại Điều 159 Luật này quy định, </w:t>
      </w:r>
      <w:r w:rsidR="00ED0D9F" w:rsidRPr="00B80CCE">
        <w:rPr>
          <w:color w:val="000000" w:themeColor="text1"/>
          <w:sz w:val="28"/>
          <w:szCs w:val="28"/>
          <w:shd w:val="clear" w:color="auto" w:fill="FFFFFF"/>
        </w:rPr>
        <w:t>Ủy ban nhân dân cấp tỉnh xây dựng, trình Hội đồng nhân dân cùng cấp quyết định bảng giá đất lần đầu để công bố và áp dụng từ ngày 01 tháng 01 năm 2026.</w:t>
      </w:r>
      <w:r w:rsidR="00137A26" w:rsidRPr="00B80CCE">
        <w:rPr>
          <w:color w:val="000000" w:themeColor="text1"/>
          <w:sz w:val="28"/>
          <w:szCs w:val="28"/>
        </w:rPr>
        <w:t xml:space="preserve"> </w:t>
      </w:r>
      <w:r w:rsidRPr="00B80CCE">
        <w:rPr>
          <w:color w:val="000000" w:themeColor="text1"/>
          <w:sz w:val="28"/>
          <w:szCs w:val="28"/>
        </w:rPr>
        <w:t xml:space="preserve">Hàng năm </w:t>
      </w:r>
      <w:r w:rsidR="00ED0D9F" w:rsidRPr="00B80CCE">
        <w:rPr>
          <w:color w:val="000000" w:themeColor="text1"/>
          <w:sz w:val="28"/>
          <w:szCs w:val="28"/>
        </w:rPr>
        <w:t xml:space="preserve">UBND </w:t>
      </w:r>
      <w:r w:rsidRPr="00B80CCE">
        <w:rPr>
          <w:color w:val="000000" w:themeColor="text1"/>
          <w:sz w:val="28"/>
          <w:szCs w:val="28"/>
        </w:rPr>
        <w:t xml:space="preserve">cấp tỉnh </w:t>
      </w:r>
      <w:r w:rsidR="00ED0D9F" w:rsidRPr="00B80CCE">
        <w:rPr>
          <w:color w:val="000000" w:themeColor="text1"/>
          <w:sz w:val="28"/>
          <w:szCs w:val="28"/>
        </w:rPr>
        <w:t>có trách nhiệm</w:t>
      </w:r>
      <w:r w:rsidRPr="00B80CCE">
        <w:rPr>
          <w:color w:val="000000" w:themeColor="text1"/>
          <w:sz w:val="28"/>
          <w:szCs w:val="28"/>
        </w:rPr>
        <w:t xml:space="preserve"> trình </w:t>
      </w:r>
      <w:r w:rsidR="00ED0D9F" w:rsidRPr="00B80CCE">
        <w:rPr>
          <w:color w:val="000000" w:themeColor="text1"/>
          <w:sz w:val="28"/>
          <w:szCs w:val="28"/>
        </w:rPr>
        <w:t xml:space="preserve">HĐND </w:t>
      </w:r>
      <w:r w:rsidRPr="00B80CCE">
        <w:rPr>
          <w:color w:val="000000" w:themeColor="text1"/>
          <w:sz w:val="28"/>
          <w:szCs w:val="28"/>
        </w:rPr>
        <w:t xml:space="preserve">cấp tỉnh quyết định điều chỉnh, sửa đổi, bổ sung bảng giá đất để công bố và áp dụng từ ngày </w:t>
      </w:r>
      <w:r w:rsidR="005749FD" w:rsidRPr="00B80CCE">
        <w:rPr>
          <w:color w:val="000000" w:themeColor="text1"/>
          <w:sz w:val="28"/>
          <w:szCs w:val="28"/>
        </w:rPr>
        <w:t>01 tháng 01</w:t>
      </w:r>
      <w:r w:rsidRPr="00B80CCE">
        <w:rPr>
          <w:color w:val="000000" w:themeColor="text1"/>
          <w:sz w:val="28"/>
          <w:szCs w:val="28"/>
        </w:rPr>
        <w:t xml:space="preserve"> năm sau.</w:t>
      </w:r>
    </w:p>
    <w:p w:rsidR="007851E4" w:rsidRPr="00223E2D" w:rsidRDefault="004321A1" w:rsidP="0031613A">
      <w:pPr>
        <w:pStyle w:val="NormalWeb"/>
        <w:shd w:val="clear" w:color="auto" w:fill="FCFDFE"/>
        <w:spacing w:before="120" w:beforeAutospacing="0" w:after="120" w:afterAutospacing="0"/>
        <w:ind w:firstLine="720"/>
        <w:jc w:val="both"/>
        <w:rPr>
          <w:color w:val="000000" w:themeColor="text1"/>
          <w:sz w:val="28"/>
          <w:szCs w:val="28"/>
        </w:rPr>
      </w:pPr>
      <w:r w:rsidRPr="00223E2D">
        <w:rPr>
          <w:rStyle w:val="Strong"/>
          <w:b w:val="0"/>
          <w:i/>
          <w:color w:val="000000" w:themeColor="text1"/>
          <w:sz w:val="28"/>
          <w:szCs w:val="28"/>
        </w:rPr>
        <w:t>C</w:t>
      </w:r>
      <w:r w:rsidR="007851E4" w:rsidRPr="00223E2D">
        <w:rPr>
          <w:rStyle w:val="Strong"/>
          <w:b w:val="0"/>
          <w:i/>
          <w:color w:val="000000" w:themeColor="text1"/>
          <w:sz w:val="28"/>
          <w:szCs w:val="28"/>
        </w:rPr>
        <w:t xml:space="preserve">ấp </w:t>
      </w:r>
      <w:bookmarkStart w:id="7" w:name="dieu_138"/>
      <w:r w:rsidR="00885557" w:rsidRPr="00E578DB">
        <w:rPr>
          <w:rStyle w:val="Strong"/>
          <w:b w:val="0"/>
          <w:i/>
          <w:color w:val="000000" w:themeColor="text1"/>
          <w:sz w:val="28"/>
          <w:szCs w:val="28"/>
        </w:rPr>
        <w:t>G</w:t>
      </w:r>
      <w:r w:rsidR="00885557" w:rsidRPr="00E578DB">
        <w:rPr>
          <w:bCs/>
          <w:i/>
          <w:color w:val="000000"/>
          <w:sz w:val="28"/>
          <w:szCs w:val="28"/>
          <w:shd w:val="clear" w:color="auto" w:fill="FFFFFF"/>
        </w:rPr>
        <w:t>iấy chứng nhận quyền sử dụng đất, quyền sở hữu tài sản gắn liền với đất</w:t>
      </w:r>
      <w:bookmarkEnd w:id="7"/>
      <w:r w:rsidR="00885557" w:rsidRPr="00E578DB">
        <w:rPr>
          <w:bCs/>
          <w:i/>
          <w:color w:val="000000"/>
          <w:sz w:val="28"/>
          <w:szCs w:val="28"/>
          <w:shd w:val="clear" w:color="auto" w:fill="FFFFFF"/>
        </w:rPr>
        <w:t xml:space="preserve"> </w:t>
      </w:r>
      <w:r w:rsidRPr="00E578DB">
        <w:rPr>
          <w:rStyle w:val="Strong"/>
          <w:b w:val="0"/>
          <w:i/>
          <w:color w:val="000000" w:themeColor="text1"/>
          <w:sz w:val="28"/>
          <w:szCs w:val="28"/>
        </w:rPr>
        <w:t xml:space="preserve">cho </w:t>
      </w:r>
      <w:r w:rsidR="008658C5">
        <w:rPr>
          <w:rStyle w:val="Strong"/>
          <w:b w:val="0"/>
          <w:i/>
          <w:color w:val="000000" w:themeColor="text1"/>
          <w:sz w:val="28"/>
          <w:szCs w:val="28"/>
        </w:rPr>
        <w:t>hộ gia đình, cá nhân</w:t>
      </w:r>
      <w:r w:rsidR="00DD1AEA" w:rsidRPr="00E578DB">
        <w:rPr>
          <w:rStyle w:val="Strong"/>
          <w:b w:val="0"/>
          <w:i/>
          <w:color w:val="000000" w:themeColor="text1"/>
          <w:sz w:val="28"/>
          <w:szCs w:val="28"/>
        </w:rPr>
        <w:t xml:space="preserve"> sử dụng </w:t>
      </w:r>
      <w:r w:rsidRPr="00E578DB">
        <w:rPr>
          <w:rStyle w:val="Strong"/>
          <w:b w:val="0"/>
          <w:i/>
          <w:color w:val="000000" w:themeColor="text1"/>
          <w:sz w:val="28"/>
          <w:szCs w:val="28"/>
        </w:rPr>
        <w:t>đất không có giấy tờ</w:t>
      </w:r>
      <w:r w:rsidRPr="00E578DB">
        <w:rPr>
          <w:rStyle w:val="Strong"/>
          <w:b w:val="0"/>
          <w:color w:val="000000" w:themeColor="text1"/>
          <w:sz w:val="28"/>
          <w:szCs w:val="28"/>
        </w:rPr>
        <w:t>:</w:t>
      </w:r>
    </w:p>
    <w:p w:rsidR="007851E4" w:rsidRPr="00B80CCE" w:rsidRDefault="00B20FA9" w:rsidP="0031613A">
      <w:pPr>
        <w:pStyle w:val="NormalWeb"/>
        <w:shd w:val="clear" w:color="auto" w:fill="FCFDFE"/>
        <w:spacing w:before="120" w:beforeAutospacing="0" w:after="120" w:afterAutospacing="0"/>
        <w:ind w:firstLine="720"/>
        <w:jc w:val="both"/>
        <w:rPr>
          <w:color w:val="000000" w:themeColor="text1"/>
          <w:sz w:val="28"/>
          <w:szCs w:val="28"/>
        </w:rPr>
      </w:pPr>
      <w:r>
        <w:rPr>
          <w:color w:val="000000" w:themeColor="text1"/>
          <w:sz w:val="28"/>
          <w:szCs w:val="28"/>
        </w:rPr>
        <w:t xml:space="preserve">Theo </w:t>
      </w:r>
      <w:r w:rsidR="007851E4" w:rsidRPr="00B80CCE">
        <w:rPr>
          <w:color w:val="000000" w:themeColor="text1"/>
          <w:sz w:val="28"/>
          <w:szCs w:val="28"/>
        </w:rPr>
        <w:t>Khoản 3 Điều 138 Luật Đất đai 2024</w:t>
      </w:r>
      <w:r w:rsidR="00F756F8" w:rsidRPr="00B80CCE">
        <w:rPr>
          <w:color w:val="000000" w:themeColor="text1"/>
          <w:sz w:val="28"/>
          <w:szCs w:val="28"/>
        </w:rPr>
        <w:t>:</w:t>
      </w:r>
      <w:r w:rsidR="007851E4" w:rsidRPr="00B80CCE">
        <w:rPr>
          <w:color w:val="000000" w:themeColor="text1"/>
          <w:sz w:val="28"/>
          <w:szCs w:val="28"/>
        </w:rPr>
        <w:t xml:space="preserve"> hộ gia </w:t>
      </w:r>
      <w:r w:rsidR="006E3CCC" w:rsidRPr="00B80CCE">
        <w:rPr>
          <w:color w:val="000000" w:themeColor="text1"/>
          <w:sz w:val="28"/>
          <w:szCs w:val="28"/>
        </w:rPr>
        <w:t>đình, cá nhân</w:t>
      </w:r>
      <w:r w:rsidR="002D19BB">
        <w:rPr>
          <w:color w:val="000000" w:themeColor="text1"/>
          <w:sz w:val="28"/>
          <w:szCs w:val="28"/>
        </w:rPr>
        <w:t xml:space="preserve"> đang</w:t>
      </w:r>
      <w:r w:rsidR="006E3CCC" w:rsidRPr="00B80CCE">
        <w:rPr>
          <w:color w:val="000000" w:themeColor="text1"/>
          <w:sz w:val="28"/>
          <w:szCs w:val="28"/>
        </w:rPr>
        <w:t xml:space="preserve"> sử dụng đất </w:t>
      </w:r>
      <w:r w:rsidR="002D19BB">
        <w:rPr>
          <w:color w:val="000000" w:themeColor="text1"/>
          <w:sz w:val="28"/>
          <w:szCs w:val="28"/>
        </w:rPr>
        <w:t>ổn định</w:t>
      </w:r>
      <w:r w:rsidR="00965D9E">
        <w:rPr>
          <w:color w:val="000000" w:themeColor="text1"/>
          <w:sz w:val="28"/>
          <w:szCs w:val="28"/>
        </w:rPr>
        <w:t>, sử dụng</w:t>
      </w:r>
      <w:r w:rsidR="002D19BB">
        <w:rPr>
          <w:color w:val="000000" w:themeColor="text1"/>
          <w:sz w:val="28"/>
          <w:szCs w:val="28"/>
        </w:rPr>
        <w:t xml:space="preserve"> </w:t>
      </w:r>
      <w:r w:rsidR="006E3CCC" w:rsidRPr="00B80CCE">
        <w:rPr>
          <w:color w:val="000000" w:themeColor="text1"/>
          <w:sz w:val="28"/>
          <w:szCs w:val="28"/>
        </w:rPr>
        <w:t>từ 15/10/1993 đến trước 01/7/2014</w:t>
      </w:r>
      <w:r w:rsidR="00D727DE">
        <w:rPr>
          <w:color w:val="000000" w:themeColor="text1"/>
          <w:sz w:val="28"/>
          <w:szCs w:val="28"/>
        </w:rPr>
        <w:t>, mà</w:t>
      </w:r>
      <w:r w:rsidR="00D727DE" w:rsidRPr="00B80CCE">
        <w:rPr>
          <w:color w:val="000000" w:themeColor="text1"/>
          <w:sz w:val="28"/>
          <w:szCs w:val="28"/>
        </w:rPr>
        <w:t xml:space="preserve"> không có giấy tờ về quyền sử dụng đất</w:t>
      </w:r>
      <w:r w:rsidR="00D727DE">
        <w:rPr>
          <w:color w:val="000000" w:themeColor="text1"/>
          <w:sz w:val="28"/>
          <w:szCs w:val="28"/>
        </w:rPr>
        <w:t>,</w:t>
      </w:r>
      <w:r w:rsidR="00D727DE" w:rsidRPr="00B80CCE">
        <w:rPr>
          <w:color w:val="000000" w:themeColor="text1"/>
          <w:sz w:val="28"/>
          <w:szCs w:val="28"/>
        </w:rPr>
        <w:t xml:space="preserve"> </w:t>
      </w:r>
      <w:r w:rsidR="00D727DE">
        <w:rPr>
          <w:color w:val="000000" w:themeColor="text1"/>
          <w:sz w:val="28"/>
          <w:szCs w:val="28"/>
        </w:rPr>
        <w:t>n</w:t>
      </w:r>
      <w:r w:rsidR="00D727DE" w:rsidRPr="00B80CCE">
        <w:rPr>
          <w:color w:val="000000" w:themeColor="text1"/>
          <w:sz w:val="28"/>
          <w:szCs w:val="28"/>
        </w:rPr>
        <w:t xml:space="preserve">ay được UBND cấp xã nơi có đất xác nhận là không có </w:t>
      </w:r>
      <w:r w:rsidR="00D727DE">
        <w:rPr>
          <w:color w:val="000000" w:themeColor="text1"/>
          <w:sz w:val="28"/>
          <w:szCs w:val="28"/>
        </w:rPr>
        <w:t xml:space="preserve">tranh chấp thì </w:t>
      </w:r>
      <w:r w:rsidR="007851E4" w:rsidRPr="00B80CCE">
        <w:rPr>
          <w:color w:val="000000" w:themeColor="text1"/>
          <w:sz w:val="28"/>
          <w:szCs w:val="28"/>
        </w:rPr>
        <w:t xml:space="preserve">sẽ được cấp </w:t>
      </w:r>
      <w:r w:rsidR="00885557" w:rsidRPr="00DD1AEA">
        <w:rPr>
          <w:rStyle w:val="Strong"/>
          <w:b w:val="0"/>
          <w:color w:val="000000" w:themeColor="text1"/>
          <w:sz w:val="28"/>
          <w:szCs w:val="28"/>
        </w:rPr>
        <w:t>G</w:t>
      </w:r>
      <w:r w:rsidR="00885557" w:rsidRPr="00DD1AEA">
        <w:rPr>
          <w:bCs/>
          <w:color w:val="000000"/>
          <w:sz w:val="28"/>
          <w:szCs w:val="28"/>
          <w:shd w:val="clear" w:color="auto" w:fill="FFFFFF"/>
        </w:rPr>
        <w:t>iấy chứng nhận quyền sử dụng đất, quyền sở hữu tài sản gắn liền với đất</w:t>
      </w:r>
      <w:r w:rsidR="00885557" w:rsidRPr="00B80CCE">
        <w:rPr>
          <w:color w:val="000000" w:themeColor="text1"/>
          <w:sz w:val="28"/>
          <w:szCs w:val="28"/>
        </w:rPr>
        <w:t xml:space="preserve"> </w:t>
      </w:r>
      <w:r w:rsidR="007851E4" w:rsidRPr="00B80CCE">
        <w:rPr>
          <w:color w:val="000000" w:themeColor="text1"/>
          <w:sz w:val="28"/>
          <w:szCs w:val="28"/>
        </w:rPr>
        <w:t>nếu đáp ứng các điều kiện sau:</w:t>
      </w:r>
    </w:p>
    <w:p w:rsidR="007851E4" w:rsidRPr="00B80CCE" w:rsidRDefault="007851E4" w:rsidP="0031613A">
      <w:pPr>
        <w:pStyle w:val="NormalWeb"/>
        <w:shd w:val="clear" w:color="auto" w:fill="FCFDFE"/>
        <w:spacing w:before="120" w:beforeAutospacing="0" w:after="120" w:afterAutospacing="0"/>
        <w:ind w:firstLine="720"/>
        <w:jc w:val="both"/>
        <w:rPr>
          <w:color w:val="000000" w:themeColor="text1"/>
          <w:sz w:val="28"/>
          <w:szCs w:val="28"/>
        </w:rPr>
      </w:pPr>
      <w:r w:rsidRPr="00B80CCE">
        <w:rPr>
          <w:color w:val="000000" w:themeColor="text1"/>
          <w:sz w:val="28"/>
          <w:szCs w:val="28"/>
        </w:rPr>
        <w:t>- Không vi phạm pháp luật về đất đai.</w:t>
      </w:r>
    </w:p>
    <w:p w:rsidR="007851E4" w:rsidRPr="00B80CCE" w:rsidRDefault="007851E4" w:rsidP="0031613A">
      <w:pPr>
        <w:pStyle w:val="NormalWeb"/>
        <w:shd w:val="clear" w:color="auto" w:fill="FCFDFE"/>
        <w:spacing w:before="120" w:beforeAutospacing="0" w:after="120" w:afterAutospacing="0"/>
        <w:ind w:firstLine="720"/>
        <w:jc w:val="both"/>
        <w:rPr>
          <w:color w:val="000000" w:themeColor="text1"/>
          <w:sz w:val="28"/>
          <w:szCs w:val="28"/>
        </w:rPr>
      </w:pPr>
      <w:r w:rsidRPr="00B80CCE">
        <w:rPr>
          <w:color w:val="000000" w:themeColor="text1"/>
          <w:sz w:val="28"/>
          <w:szCs w:val="28"/>
        </w:rPr>
        <w:t>- Không thuộc trường hợp đất được giao không đúng thẩm quyền.</w:t>
      </w:r>
    </w:p>
    <w:p w:rsidR="006E3CCC" w:rsidRDefault="006E3CCC" w:rsidP="0031613A">
      <w:pPr>
        <w:spacing w:before="120" w:after="120" w:line="240" w:lineRule="auto"/>
        <w:ind w:firstLine="720"/>
        <w:jc w:val="both"/>
        <w:rPr>
          <w:rStyle w:val="Strong"/>
          <w:b w:val="0"/>
          <w:i/>
          <w:color w:val="000000" w:themeColor="text1"/>
        </w:rPr>
      </w:pPr>
      <w:r w:rsidRPr="00E578DB">
        <w:rPr>
          <w:rStyle w:val="Strong"/>
          <w:b w:val="0"/>
          <w:i/>
          <w:color w:val="000000" w:themeColor="text1"/>
        </w:rPr>
        <w:lastRenderedPageBreak/>
        <w:t>Cấp</w:t>
      </w:r>
      <w:r w:rsidR="008C1CF9" w:rsidRPr="00E578DB">
        <w:rPr>
          <w:b/>
          <w:i/>
        </w:rPr>
        <w:t xml:space="preserve"> </w:t>
      </w:r>
      <w:r w:rsidR="008C1CF9" w:rsidRPr="00E578DB">
        <w:rPr>
          <w:rStyle w:val="Strong"/>
          <w:b w:val="0"/>
          <w:i/>
          <w:color w:val="000000" w:themeColor="text1"/>
        </w:rPr>
        <w:t>G</w:t>
      </w:r>
      <w:r w:rsidR="008C1CF9" w:rsidRPr="00E578DB">
        <w:rPr>
          <w:bCs/>
          <w:i/>
          <w:color w:val="000000"/>
          <w:shd w:val="clear" w:color="auto" w:fill="FFFFFF"/>
        </w:rPr>
        <w:t xml:space="preserve">iấy chứng nhận quyền sử dụng đất, quyền sở hữu tài sản gắn liền với đất </w:t>
      </w:r>
      <w:r w:rsidRPr="00E578DB">
        <w:rPr>
          <w:i/>
          <w:color w:val="000000" w:themeColor="text1"/>
        </w:rPr>
        <w:t>cho</w:t>
      </w:r>
      <w:r w:rsidR="00D615D1" w:rsidRPr="00E578DB">
        <w:rPr>
          <w:i/>
          <w:color w:val="000000" w:themeColor="text1"/>
        </w:rPr>
        <w:t xml:space="preserve"> </w:t>
      </w:r>
      <w:bookmarkStart w:id="8" w:name="dieu_140"/>
      <w:r w:rsidR="00D615D1" w:rsidRPr="00E578DB">
        <w:rPr>
          <w:bCs/>
          <w:i/>
          <w:color w:val="000000"/>
          <w:shd w:val="clear" w:color="auto" w:fill="FFFFFF"/>
        </w:rPr>
        <w:t>hộ gia đình, cá nhân đang sử dụng đất được giao không đúng thẩm quyền</w:t>
      </w:r>
      <w:bookmarkEnd w:id="8"/>
      <w:r w:rsidRPr="00E578DB">
        <w:rPr>
          <w:i/>
          <w:color w:val="000000" w:themeColor="text1"/>
        </w:rPr>
        <w:t xml:space="preserve"> </w:t>
      </w:r>
      <w:r w:rsidR="004321A1" w:rsidRPr="00E578DB">
        <w:rPr>
          <w:rStyle w:val="Strong"/>
          <w:b w:val="0"/>
          <w:i/>
          <w:color w:val="000000" w:themeColor="text1"/>
        </w:rPr>
        <w:t>từ ngày 01/7/2014 đến trước ngày 01/01/2025</w:t>
      </w:r>
      <w:r w:rsidRPr="00E578DB">
        <w:rPr>
          <w:rStyle w:val="Strong"/>
          <w:b w:val="0"/>
          <w:i/>
          <w:color w:val="000000" w:themeColor="text1"/>
        </w:rPr>
        <w:t>:</w:t>
      </w:r>
    </w:p>
    <w:p w:rsidR="0042282E" w:rsidRPr="001B5528" w:rsidRDefault="0042282E" w:rsidP="0031613A">
      <w:pPr>
        <w:pStyle w:val="NormalWeb"/>
        <w:shd w:val="clear" w:color="auto" w:fill="FCFDFE"/>
        <w:spacing w:before="120" w:beforeAutospacing="0" w:after="120" w:afterAutospacing="0"/>
        <w:ind w:firstLine="720"/>
        <w:jc w:val="both"/>
        <w:rPr>
          <w:color w:val="000000"/>
          <w:shd w:val="clear" w:color="auto" w:fill="FFFFFF"/>
        </w:rPr>
      </w:pPr>
      <w:r>
        <w:rPr>
          <w:color w:val="000000" w:themeColor="text1"/>
          <w:sz w:val="28"/>
          <w:szCs w:val="28"/>
        </w:rPr>
        <w:t>T</w:t>
      </w:r>
      <w:r w:rsidRPr="00B80CCE">
        <w:rPr>
          <w:color w:val="000000" w:themeColor="text1"/>
          <w:sz w:val="28"/>
          <w:szCs w:val="28"/>
        </w:rPr>
        <w:t>heo khoản 4 Điều 140 Luật Đất đai 2024</w:t>
      </w:r>
      <w:r>
        <w:rPr>
          <w:color w:val="000000" w:themeColor="text1"/>
          <w:sz w:val="28"/>
          <w:szCs w:val="28"/>
        </w:rPr>
        <w:t xml:space="preserve">: </w:t>
      </w:r>
      <w:r w:rsidRPr="001B651B">
        <w:rPr>
          <w:color w:val="000000"/>
          <w:sz w:val="28"/>
          <w:szCs w:val="28"/>
          <w:shd w:val="clear" w:color="auto" w:fill="FFFFFF"/>
        </w:rPr>
        <w:t>Trường hợp đất được giao</w:t>
      </w:r>
      <w:r w:rsidR="007859E6">
        <w:rPr>
          <w:color w:val="000000"/>
          <w:sz w:val="28"/>
          <w:szCs w:val="28"/>
          <w:shd w:val="clear" w:color="auto" w:fill="FFFFFF"/>
        </w:rPr>
        <w:t xml:space="preserve"> từ ngày 01/7/</w:t>
      </w:r>
      <w:r w:rsidRPr="001B651B">
        <w:rPr>
          <w:color w:val="000000"/>
          <w:sz w:val="28"/>
          <w:szCs w:val="28"/>
          <w:shd w:val="clear" w:color="auto" w:fill="FFFFFF"/>
        </w:rPr>
        <w:t xml:space="preserve"> 2014 đến trước ngày Luật này có hiệu lực thi hành</w:t>
      </w:r>
      <w:r w:rsidR="001B5528">
        <w:rPr>
          <w:color w:val="000000"/>
          <w:sz w:val="28"/>
          <w:szCs w:val="28"/>
          <w:shd w:val="clear" w:color="auto" w:fill="FFFFFF"/>
        </w:rPr>
        <w:t xml:space="preserve"> (01/01/2025)</w:t>
      </w:r>
      <w:r w:rsidRPr="001B651B">
        <w:rPr>
          <w:color w:val="000000"/>
          <w:sz w:val="28"/>
          <w:szCs w:val="28"/>
          <w:shd w:val="clear" w:color="auto" w:fill="FFFFFF"/>
        </w:rPr>
        <w:t xml:space="preserve">, nay được </w:t>
      </w:r>
      <w:r w:rsidR="007859E6">
        <w:rPr>
          <w:color w:val="000000"/>
          <w:sz w:val="28"/>
          <w:szCs w:val="28"/>
          <w:shd w:val="clear" w:color="auto" w:fill="FFFFFF"/>
        </w:rPr>
        <w:t>UBND</w:t>
      </w:r>
      <w:r w:rsidRPr="001B651B">
        <w:rPr>
          <w:color w:val="000000"/>
          <w:sz w:val="28"/>
          <w:szCs w:val="28"/>
          <w:shd w:val="clear" w:color="auto" w:fill="FFFFFF"/>
        </w:rPr>
        <w:t xml:space="preserve"> cấp xã nơi có đất xác nhận không có tranh chấp, </w:t>
      </w:r>
      <w:r w:rsidR="00CB6421">
        <w:rPr>
          <w:color w:val="000000"/>
          <w:sz w:val="28"/>
          <w:szCs w:val="28"/>
          <w:shd w:val="clear" w:color="auto" w:fill="FFFFFF"/>
        </w:rPr>
        <w:t xml:space="preserve"> </w:t>
      </w:r>
      <w:r w:rsidRPr="001B651B">
        <w:rPr>
          <w:color w:val="000000"/>
          <w:sz w:val="28"/>
          <w:szCs w:val="28"/>
          <w:shd w:val="clear" w:color="auto" w:fill="FFFFFF"/>
        </w:rPr>
        <w:t>phù hợp với quy hoạch sử dụng đất và người sử dụng đất có giấy tờ chứng minh đã nộp tiền để được sử dụng đất thì hạn mức đất cấp Giấy chứng nhận quyền sử dụng đất, quyền sở hữu tài sản gắn liền với đất được xác định theo quy định tại </w:t>
      </w:r>
      <w:r w:rsidRPr="001B5528">
        <w:rPr>
          <w:color w:val="000000"/>
          <w:sz w:val="28"/>
          <w:szCs w:val="28"/>
          <w:shd w:val="clear" w:color="auto" w:fill="FFFFFF"/>
        </w:rPr>
        <w:t>khoản 3 Điều 138 của Luật này</w:t>
      </w:r>
      <w:r w:rsidR="001B5528">
        <w:rPr>
          <w:color w:val="000000"/>
          <w:sz w:val="28"/>
          <w:szCs w:val="28"/>
          <w:shd w:val="clear" w:color="auto" w:fill="FFFFFF"/>
        </w:rPr>
        <w:t>.</w:t>
      </w:r>
    </w:p>
    <w:p w:rsidR="007851E4" w:rsidRPr="00E578DB" w:rsidRDefault="007851E4" w:rsidP="0031613A">
      <w:pPr>
        <w:pStyle w:val="NormalWeb"/>
        <w:shd w:val="clear" w:color="auto" w:fill="FCFDFE"/>
        <w:spacing w:before="120" w:beforeAutospacing="0" w:after="120" w:afterAutospacing="0"/>
        <w:ind w:firstLine="720"/>
        <w:jc w:val="both"/>
        <w:rPr>
          <w:b/>
          <w:i/>
          <w:color w:val="000000" w:themeColor="text1"/>
          <w:sz w:val="28"/>
          <w:szCs w:val="28"/>
        </w:rPr>
      </w:pPr>
      <w:r w:rsidRPr="00E578DB">
        <w:rPr>
          <w:rStyle w:val="Strong"/>
          <w:b w:val="0"/>
          <w:i/>
          <w:color w:val="000000" w:themeColor="text1"/>
          <w:sz w:val="28"/>
          <w:szCs w:val="28"/>
        </w:rPr>
        <w:t xml:space="preserve">Thêm </w:t>
      </w:r>
      <w:r w:rsidR="00EC34E5">
        <w:rPr>
          <w:rStyle w:val="Strong"/>
          <w:b w:val="0"/>
          <w:i/>
          <w:color w:val="000000" w:themeColor="text1"/>
          <w:sz w:val="28"/>
          <w:szCs w:val="28"/>
        </w:rPr>
        <w:t>một số</w:t>
      </w:r>
      <w:r w:rsidRPr="00E578DB">
        <w:rPr>
          <w:rStyle w:val="Strong"/>
          <w:b w:val="0"/>
          <w:i/>
          <w:color w:val="000000" w:themeColor="text1"/>
          <w:sz w:val="28"/>
          <w:szCs w:val="28"/>
        </w:rPr>
        <w:t xml:space="preserve"> trường hợp được miễn, giảm tiền sử dụng đất</w:t>
      </w:r>
      <w:r w:rsidR="00A00968" w:rsidRPr="00E578DB">
        <w:rPr>
          <w:rStyle w:val="Strong"/>
          <w:b w:val="0"/>
          <w:i/>
          <w:color w:val="000000" w:themeColor="text1"/>
          <w:sz w:val="28"/>
          <w:szCs w:val="28"/>
        </w:rPr>
        <w:t>, tiền thuê đất</w:t>
      </w:r>
    </w:p>
    <w:p w:rsidR="007851E4" w:rsidRPr="00B80CCE" w:rsidRDefault="007851E4" w:rsidP="0031613A">
      <w:pPr>
        <w:pStyle w:val="NormalWeb"/>
        <w:shd w:val="clear" w:color="auto" w:fill="FCFDFE"/>
        <w:spacing w:before="120" w:beforeAutospacing="0" w:after="120" w:afterAutospacing="0"/>
        <w:ind w:firstLine="720"/>
        <w:jc w:val="both"/>
        <w:rPr>
          <w:color w:val="000000" w:themeColor="text1"/>
          <w:sz w:val="28"/>
          <w:szCs w:val="28"/>
        </w:rPr>
      </w:pPr>
      <w:r w:rsidRPr="00B80CCE">
        <w:rPr>
          <w:color w:val="000000" w:themeColor="text1"/>
          <w:sz w:val="28"/>
          <w:szCs w:val="28"/>
        </w:rPr>
        <w:t>Luật Đất đai 2024 đã bổ sung thêm một số trường hợp được miễn, giảm tiền sử dụng đất</w:t>
      </w:r>
      <w:r w:rsidR="00A00968">
        <w:rPr>
          <w:color w:val="000000" w:themeColor="text1"/>
          <w:sz w:val="28"/>
          <w:szCs w:val="28"/>
        </w:rPr>
        <w:t>, tiền thuê đất</w:t>
      </w:r>
      <w:r w:rsidRPr="00B80CCE">
        <w:rPr>
          <w:color w:val="000000" w:themeColor="text1"/>
          <w:sz w:val="28"/>
          <w:szCs w:val="28"/>
        </w:rPr>
        <w:t xml:space="preserve"> </w:t>
      </w:r>
      <w:r w:rsidR="00A00968">
        <w:rPr>
          <w:color w:val="000000" w:themeColor="text1"/>
          <w:sz w:val="28"/>
          <w:szCs w:val="28"/>
        </w:rPr>
        <w:t>so với Luật Đất đai 2013</w:t>
      </w:r>
      <w:r w:rsidR="00F410B8">
        <w:rPr>
          <w:color w:val="000000" w:themeColor="text1"/>
          <w:sz w:val="28"/>
          <w:szCs w:val="28"/>
        </w:rPr>
        <w:t xml:space="preserve"> </w:t>
      </w:r>
      <w:r w:rsidRPr="00B80CCE">
        <w:rPr>
          <w:color w:val="000000" w:themeColor="text1"/>
          <w:sz w:val="28"/>
          <w:szCs w:val="28"/>
        </w:rPr>
        <w:t>như:</w:t>
      </w:r>
    </w:p>
    <w:p w:rsidR="007851E4" w:rsidRPr="00B80CCE" w:rsidRDefault="007851E4" w:rsidP="0031613A">
      <w:pPr>
        <w:pStyle w:val="NormalWeb"/>
        <w:shd w:val="clear" w:color="auto" w:fill="FCFDFE"/>
        <w:spacing w:before="120" w:beforeAutospacing="0" w:after="120" w:afterAutospacing="0"/>
        <w:ind w:firstLine="720"/>
        <w:jc w:val="both"/>
        <w:rPr>
          <w:color w:val="000000" w:themeColor="text1"/>
          <w:sz w:val="28"/>
          <w:szCs w:val="28"/>
        </w:rPr>
      </w:pPr>
      <w:r w:rsidRPr="00B80CCE">
        <w:rPr>
          <w:color w:val="000000" w:themeColor="text1"/>
          <w:sz w:val="28"/>
          <w:szCs w:val="28"/>
        </w:rPr>
        <w:t xml:space="preserve">- Hộ gia đình, cá nhân được giao đất ở khi Nhà nước thu hồi đất gắn liền với nhà ở phải di chuyển chỗ ở mà không đủ điều </w:t>
      </w:r>
      <w:r w:rsidR="0088240D">
        <w:rPr>
          <w:color w:val="000000" w:themeColor="text1"/>
          <w:sz w:val="28"/>
          <w:szCs w:val="28"/>
        </w:rPr>
        <w:t>kiện được bồi thường về đất ở và</w:t>
      </w:r>
      <w:r w:rsidRPr="00B80CCE">
        <w:rPr>
          <w:color w:val="000000" w:themeColor="text1"/>
          <w:sz w:val="28"/>
          <w:szCs w:val="28"/>
        </w:rPr>
        <w:t xml:space="preserve"> không có chỗ ở nào khác trong địa bàn xã, phường, thị trấn nơi có đất thu hồi.</w:t>
      </w:r>
    </w:p>
    <w:p w:rsidR="007851E4" w:rsidRPr="00B80CCE" w:rsidRDefault="007851E4" w:rsidP="0031613A">
      <w:pPr>
        <w:pStyle w:val="NormalWeb"/>
        <w:shd w:val="clear" w:color="auto" w:fill="FCFDFE"/>
        <w:spacing w:before="120" w:beforeAutospacing="0" w:after="120" w:afterAutospacing="0"/>
        <w:ind w:firstLine="720"/>
        <w:jc w:val="both"/>
        <w:rPr>
          <w:color w:val="000000" w:themeColor="text1"/>
          <w:sz w:val="28"/>
          <w:szCs w:val="28"/>
        </w:rPr>
      </w:pPr>
      <w:r w:rsidRPr="00B80CCE">
        <w:rPr>
          <w:color w:val="000000" w:themeColor="text1"/>
          <w:sz w:val="28"/>
          <w:szCs w:val="28"/>
        </w:rPr>
        <w:t>- Sử dụng đất làm mặt bằng xây dựng nhà xưởng sản xuất.</w:t>
      </w:r>
    </w:p>
    <w:p w:rsidR="007851E4" w:rsidRPr="00E578DB" w:rsidRDefault="00895057" w:rsidP="0031613A">
      <w:pPr>
        <w:pStyle w:val="NormalWeb"/>
        <w:shd w:val="clear" w:color="auto" w:fill="FCFDFE"/>
        <w:spacing w:before="120" w:beforeAutospacing="0" w:after="120" w:afterAutospacing="0"/>
        <w:ind w:firstLine="720"/>
        <w:jc w:val="both"/>
        <w:rPr>
          <w:b/>
          <w:i/>
          <w:color w:val="000000" w:themeColor="text1"/>
          <w:sz w:val="28"/>
          <w:szCs w:val="28"/>
        </w:rPr>
      </w:pPr>
      <w:r>
        <w:rPr>
          <w:rStyle w:val="Strong"/>
          <w:b w:val="0"/>
          <w:i/>
          <w:color w:val="000000" w:themeColor="text1"/>
          <w:sz w:val="28"/>
          <w:szCs w:val="28"/>
        </w:rPr>
        <w:t>Bổ sung</w:t>
      </w:r>
      <w:r w:rsidR="007851E4" w:rsidRPr="00E578DB">
        <w:rPr>
          <w:rStyle w:val="Strong"/>
          <w:b w:val="0"/>
          <w:i/>
          <w:color w:val="000000" w:themeColor="text1"/>
          <w:sz w:val="28"/>
          <w:szCs w:val="28"/>
        </w:rPr>
        <w:t xml:space="preserve"> hình thức bồi thường cho người dân bị thu hồi đất</w:t>
      </w:r>
    </w:p>
    <w:p w:rsidR="000A365A" w:rsidRPr="000A365A" w:rsidRDefault="007851E4" w:rsidP="0031613A">
      <w:pPr>
        <w:pStyle w:val="NormalWeb"/>
        <w:shd w:val="clear" w:color="auto" w:fill="FFFFFF"/>
        <w:spacing w:before="120" w:beforeAutospacing="0" w:after="120" w:afterAutospacing="0"/>
        <w:ind w:firstLine="720"/>
        <w:jc w:val="both"/>
        <w:rPr>
          <w:color w:val="000000"/>
          <w:sz w:val="28"/>
          <w:szCs w:val="28"/>
        </w:rPr>
      </w:pPr>
      <w:r w:rsidRPr="00B80CCE">
        <w:rPr>
          <w:color w:val="000000" w:themeColor="text1"/>
          <w:sz w:val="28"/>
          <w:szCs w:val="28"/>
        </w:rPr>
        <w:t>Luật Đất đai 2024 đã bổ sung thêm hình thức bồi thường</w:t>
      </w:r>
      <w:r w:rsidR="000A365A">
        <w:rPr>
          <w:color w:val="000000" w:themeColor="text1"/>
          <w:sz w:val="28"/>
          <w:szCs w:val="28"/>
        </w:rPr>
        <w:t xml:space="preserve">: </w:t>
      </w:r>
      <w:r w:rsidR="000A365A" w:rsidRPr="000A365A">
        <w:rPr>
          <w:rFonts w:ascii="Arial" w:hAnsi="Arial" w:cs="Arial"/>
          <w:color w:val="000000"/>
          <w:sz w:val="18"/>
          <w:szCs w:val="18"/>
        </w:rPr>
        <w:t xml:space="preserve"> </w:t>
      </w:r>
      <w:r w:rsidR="000A365A" w:rsidRPr="000A365A">
        <w:rPr>
          <w:color w:val="000000"/>
          <w:sz w:val="28"/>
          <w:szCs w:val="28"/>
        </w:rPr>
        <w:t>Trường hợp người có đất thu hồi được bồi thường bằng đất, bằng nhà ở mà có nhu cầu được bồi thường bằng tiền thì được bồi thường bằng tiền theo nguyện vọng đã đăng ký khi lập phương án bồi thường, hỗ trợ, tái định cư.</w:t>
      </w:r>
    </w:p>
    <w:p w:rsidR="000A365A" w:rsidRPr="000A365A" w:rsidRDefault="000A365A" w:rsidP="0031613A">
      <w:pPr>
        <w:shd w:val="clear" w:color="auto" w:fill="FFFFFF"/>
        <w:spacing w:before="120" w:after="120" w:line="240" w:lineRule="auto"/>
        <w:ind w:firstLine="720"/>
        <w:jc w:val="both"/>
        <w:rPr>
          <w:rFonts w:eastAsia="Times New Roman"/>
          <w:color w:val="000000"/>
        </w:rPr>
      </w:pPr>
      <w:r w:rsidRPr="000A365A">
        <w:rPr>
          <w:rFonts w:eastAsia="Times New Roman"/>
          <w:color w:val="000000"/>
        </w:rPr>
        <w:t>Đối với người có đất thu hồi nếu có nhu cầu và địa phương có điều kiện về quỹ đất, quỹ nhà ở thì được xem xét bồi thường bằng đất khác mục đích sử dụng với loại đất thu hồi hoặc bằng nhà ở.</w:t>
      </w:r>
    </w:p>
    <w:p w:rsidR="007851E4" w:rsidRPr="000D7104" w:rsidRDefault="007851E4" w:rsidP="0031613A">
      <w:pPr>
        <w:pStyle w:val="NormalWeb"/>
        <w:shd w:val="clear" w:color="auto" w:fill="FCFDFE"/>
        <w:spacing w:before="120" w:beforeAutospacing="0" w:after="120" w:afterAutospacing="0"/>
        <w:ind w:firstLine="720"/>
        <w:jc w:val="both"/>
        <w:rPr>
          <w:i/>
          <w:color w:val="000000" w:themeColor="text1"/>
          <w:sz w:val="28"/>
          <w:szCs w:val="28"/>
        </w:rPr>
      </w:pPr>
      <w:r w:rsidRPr="000D7104">
        <w:rPr>
          <w:i/>
          <w:color w:val="000000" w:themeColor="text1"/>
          <w:sz w:val="28"/>
          <w:szCs w:val="28"/>
        </w:rPr>
        <w:t>Tại khoản 6 Điều 91 Luật Đất đai 2024 nêu rõ: Việc phê duyệt phương án bồi thường, hỗ trợ, tái định cư và việc bố trí tái định cư phải được hoàn thành trước khi có quyết định thu hồi đất.</w:t>
      </w:r>
    </w:p>
    <w:p w:rsidR="007851E4" w:rsidRPr="00B80CCE" w:rsidRDefault="007851E4" w:rsidP="0031613A">
      <w:pPr>
        <w:pStyle w:val="NormalWeb"/>
        <w:shd w:val="clear" w:color="auto" w:fill="FCFDFE"/>
        <w:spacing w:before="120" w:beforeAutospacing="0" w:after="120" w:afterAutospacing="0"/>
        <w:ind w:firstLine="720"/>
        <w:jc w:val="both"/>
        <w:rPr>
          <w:color w:val="000000" w:themeColor="text1"/>
          <w:sz w:val="28"/>
          <w:szCs w:val="28"/>
        </w:rPr>
      </w:pPr>
      <w:r w:rsidRPr="00B80CCE">
        <w:rPr>
          <w:color w:val="000000" w:themeColor="text1"/>
          <w:sz w:val="28"/>
          <w:szCs w:val="28"/>
        </w:rPr>
        <w:t>Khoản 5 Điều này cũng quy định, khu tái định cư phải hoàn thiện các điều kiện về hạ tầng kỹ thuật, hạ tầng xã hội đồng bộ theo quy hoạch chi tiết được cơ quan có thẩm quyền phê duyệt.</w:t>
      </w:r>
    </w:p>
    <w:p w:rsidR="007851E4" w:rsidRPr="000D7104" w:rsidRDefault="007851E4" w:rsidP="0031613A">
      <w:pPr>
        <w:pStyle w:val="NormalWeb"/>
        <w:shd w:val="clear" w:color="auto" w:fill="FCFDFE"/>
        <w:spacing w:before="120" w:beforeAutospacing="0" w:after="120" w:afterAutospacing="0"/>
        <w:ind w:firstLine="720"/>
        <w:jc w:val="both"/>
        <w:rPr>
          <w:b/>
          <w:i/>
          <w:color w:val="000000" w:themeColor="text1"/>
          <w:sz w:val="28"/>
          <w:szCs w:val="28"/>
        </w:rPr>
      </w:pPr>
      <w:r w:rsidRPr="000D7104">
        <w:rPr>
          <w:rStyle w:val="Strong"/>
          <w:b w:val="0"/>
          <w:i/>
          <w:color w:val="000000" w:themeColor="text1"/>
          <w:sz w:val="28"/>
          <w:szCs w:val="28"/>
        </w:rPr>
        <w:t>Bổ sung thêm khoản hỗ trợ cho người dân bị thu hồi đất</w:t>
      </w:r>
    </w:p>
    <w:p w:rsidR="007851E4" w:rsidRPr="00B80CCE" w:rsidRDefault="007851E4" w:rsidP="0031613A">
      <w:pPr>
        <w:pStyle w:val="NormalWeb"/>
        <w:shd w:val="clear" w:color="auto" w:fill="FCFDFE"/>
        <w:spacing w:before="120" w:beforeAutospacing="0" w:after="120" w:afterAutospacing="0"/>
        <w:ind w:firstLine="720"/>
        <w:jc w:val="both"/>
        <w:rPr>
          <w:color w:val="000000" w:themeColor="text1"/>
          <w:sz w:val="28"/>
          <w:szCs w:val="28"/>
        </w:rPr>
      </w:pPr>
      <w:r w:rsidRPr="00B80CCE">
        <w:rPr>
          <w:color w:val="000000" w:themeColor="text1"/>
          <w:sz w:val="28"/>
          <w:szCs w:val="28"/>
        </w:rPr>
        <w:t>Ngoài các khoản hỗ trợ như quy định hiện hành, Luật Đất đai 2024 bổ sung thêm các khoản hỗ trợ khác:</w:t>
      </w:r>
    </w:p>
    <w:p w:rsidR="007851E4" w:rsidRPr="00B80CCE" w:rsidRDefault="007851E4" w:rsidP="0031613A">
      <w:pPr>
        <w:pStyle w:val="NormalWeb"/>
        <w:shd w:val="clear" w:color="auto" w:fill="FCFDFE"/>
        <w:spacing w:before="120" w:beforeAutospacing="0" w:after="120" w:afterAutospacing="0"/>
        <w:ind w:firstLine="720"/>
        <w:jc w:val="both"/>
        <w:rPr>
          <w:color w:val="000000" w:themeColor="text1"/>
          <w:sz w:val="28"/>
          <w:szCs w:val="28"/>
        </w:rPr>
      </w:pPr>
      <w:r w:rsidRPr="00B80CCE">
        <w:rPr>
          <w:color w:val="000000" w:themeColor="text1"/>
          <w:sz w:val="28"/>
          <w:szCs w:val="28"/>
        </w:rPr>
        <w:t>- Hỗ trợ di dời vật nuôi.</w:t>
      </w:r>
    </w:p>
    <w:p w:rsidR="007851E4" w:rsidRPr="00B80CCE" w:rsidRDefault="007851E4" w:rsidP="0031613A">
      <w:pPr>
        <w:pStyle w:val="NormalWeb"/>
        <w:shd w:val="clear" w:color="auto" w:fill="FCFDFE"/>
        <w:spacing w:before="120" w:beforeAutospacing="0" w:after="120" w:afterAutospacing="0"/>
        <w:ind w:firstLine="720"/>
        <w:jc w:val="both"/>
        <w:rPr>
          <w:color w:val="000000" w:themeColor="text1"/>
          <w:sz w:val="28"/>
          <w:szCs w:val="28"/>
        </w:rPr>
      </w:pPr>
      <w:r w:rsidRPr="00B80CCE">
        <w:rPr>
          <w:color w:val="000000" w:themeColor="text1"/>
          <w:sz w:val="28"/>
          <w:szCs w:val="28"/>
        </w:rPr>
        <w:t>- Hỗ trợ để tháo dỡ, phá dỡ, di dời đối với tài sản gắn liền với đất là phần công trình xây dựng theo giấy phép xây dựng có thời hạn theo pháp luật về xây dựng mà đến thời điểm thu hồi đất giấy phép đã hết thời hạn.</w:t>
      </w:r>
    </w:p>
    <w:p w:rsidR="007851E4" w:rsidRPr="000D7104" w:rsidRDefault="007851E4" w:rsidP="0031613A">
      <w:pPr>
        <w:pStyle w:val="NormalWeb"/>
        <w:shd w:val="clear" w:color="auto" w:fill="FCFDFE"/>
        <w:spacing w:before="120" w:beforeAutospacing="0" w:after="120" w:afterAutospacing="0"/>
        <w:ind w:firstLine="720"/>
        <w:jc w:val="both"/>
        <w:rPr>
          <w:b/>
          <w:i/>
          <w:color w:val="000000" w:themeColor="text1"/>
          <w:sz w:val="28"/>
          <w:szCs w:val="28"/>
        </w:rPr>
      </w:pPr>
      <w:r w:rsidRPr="000D7104">
        <w:rPr>
          <w:rStyle w:val="Strong"/>
          <w:b w:val="0"/>
          <w:i/>
          <w:color w:val="000000" w:themeColor="text1"/>
          <w:sz w:val="28"/>
          <w:szCs w:val="28"/>
        </w:rPr>
        <w:lastRenderedPageBreak/>
        <w:t xml:space="preserve">Cho phép người không </w:t>
      </w:r>
      <w:r w:rsidR="001D451E" w:rsidRPr="000D7104">
        <w:rPr>
          <w:rStyle w:val="Strong"/>
          <w:b w:val="0"/>
          <w:i/>
          <w:color w:val="000000" w:themeColor="text1"/>
          <w:sz w:val="28"/>
          <w:szCs w:val="28"/>
        </w:rPr>
        <w:t xml:space="preserve">trực tiếp sản xuất nông nghiệp </w:t>
      </w:r>
      <w:r w:rsidRPr="000D7104">
        <w:rPr>
          <w:rStyle w:val="Strong"/>
          <w:b w:val="0"/>
          <w:i/>
          <w:color w:val="000000" w:themeColor="text1"/>
          <w:sz w:val="28"/>
          <w:szCs w:val="28"/>
        </w:rPr>
        <w:t>được nhận chuyển nhượng đất trồng lúa</w:t>
      </w:r>
    </w:p>
    <w:p w:rsidR="007851E4" w:rsidRPr="00B80CCE" w:rsidRDefault="007851E4" w:rsidP="0031613A">
      <w:pPr>
        <w:pStyle w:val="NormalWeb"/>
        <w:shd w:val="clear" w:color="auto" w:fill="FCFDFE"/>
        <w:spacing w:before="120" w:beforeAutospacing="0" w:after="120" w:afterAutospacing="0"/>
        <w:ind w:firstLine="720"/>
        <w:jc w:val="both"/>
        <w:rPr>
          <w:color w:val="000000" w:themeColor="text1"/>
          <w:sz w:val="28"/>
          <w:szCs w:val="28"/>
        </w:rPr>
      </w:pPr>
      <w:r w:rsidRPr="00B80CCE">
        <w:rPr>
          <w:color w:val="000000" w:themeColor="text1"/>
          <w:sz w:val="28"/>
          <w:szCs w:val="28"/>
        </w:rPr>
        <w:t>Hiện nay, theo khoản 3 Điều 191 Luật Đất đai 2013, hộ gia đình, cá nhân không trực tiếp sản xuất nông nghiệp không được nhận chuyển nhượng, nhận tặng cho quyền sử dụng đất trồng lúa.</w:t>
      </w:r>
    </w:p>
    <w:p w:rsidR="007851E4" w:rsidRPr="00B80CCE" w:rsidRDefault="007851E4" w:rsidP="0031613A">
      <w:pPr>
        <w:pStyle w:val="NormalWeb"/>
        <w:shd w:val="clear" w:color="auto" w:fill="FCFDFE"/>
        <w:spacing w:before="120" w:beforeAutospacing="0" w:after="120" w:afterAutospacing="0"/>
        <w:ind w:firstLine="720"/>
        <w:jc w:val="both"/>
        <w:rPr>
          <w:color w:val="000000" w:themeColor="text1"/>
          <w:sz w:val="28"/>
          <w:szCs w:val="28"/>
        </w:rPr>
      </w:pPr>
      <w:r w:rsidRPr="00B80CCE">
        <w:rPr>
          <w:color w:val="000000" w:themeColor="text1"/>
          <w:sz w:val="28"/>
          <w:szCs w:val="28"/>
        </w:rPr>
        <w:t>Tuy nhiên, tại khoản 8 Điều 45 Luật Đất đai 2024 không còn quy định trường hợp này.</w:t>
      </w:r>
    </w:p>
    <w:p w:rsidR="007851E4" w:rsidRPr="00B80CCE" w:rsidRDefault="00D954DB" w:rsidP="0031613A">
      <w:pPr>
        <w:pStyle w:val="NormalWeb"/>
        <w:shd w:val="clear" w:color="auto" w:fill="FCFDFE"/>
        <w:spacing w:before="120" w:beforeAutospacing="0" w:after="120" w:afterAutospacing="0"/>
        <w:ind w:firstLine="720"/>
        <w:jc w:val="both"/>
        <w:rPr>
          <w:color w:val="000000" w:themeColor="text1"/>
          <w:sz w:val="28"/>
          <w:szCs w:val="28"/>
        </w:rPr>
      </w:pPr>
      <w:r w:rsidRPr="00B80CCE">
        <w:rPr>
          <w:color w:val="000000" w:themeColor="text1"/>
          <w:sz w:val="28"/>
          <w:szCs w:val="28"/>
        </w:rPr>
        <w:t>Theo đó, từ ngày 01/01/</w:t>
      </w:r>
      <w:r w:rsidR="007851E4" w:rsidRPr="00B80CCE">
        <w:rPr>
          <w:color w:val="000000" w:themeColor="text1"/>
          <w:sz w:val="28"/>
          <w:szCs w:val="28"/>
        </w:rPr>
        <w:t>2025, người không trực tiếp sản xuất nông nghiệp được phép nhận chuyển nhượng, tặng cho đất trồng lúa.</w:t>
      </w:r>
    </w:p>
    <w:p w:rsidR="007851E4" w:rsidRPr="00B56E0C" w:rsidRDefault="007851E4" w:rsidP="0031613A">
      <w:pPr>
        <w:pStyle w:val="NormalWeb"/>
        <w:shd w:val="clear" w:color="auto" w:fill="FCFDFE"/>
        <w:spacing w:before="120" w:beforeAutospacing="0" w:after="120" w:afterAutospacing="0"/>
        <w:ind w:firstLine="720"/>
        <w:jc w:val="both"/>
        <w:rPr>
          <w:b/>
          <w:i/>
          <w:color w:val="000000" w:themeColor="text1"/>
          <w:sz w:val="28"/>
          <w:szCs w:val="28"/>
        </w:rPr>
      </w:pPr>
      <w:r w:rsidRPr="00B56E0C">
        <w:rPr>
          <w:rStyle w:val="Strong"/>
          <w:b w:val="0"/>
          <w:i/>
          <w:color w:val="000000" w:themeColor="text1"/>
          <w:sz w:val="28"/>
          <w:szCs w:val="28"/>
        </w:rPr>
        <w:t>Tăng hạn mức nhận chuyển</w:t>
      </w:r>
      <w:r w:rsidR="00313982" w:rsidRPr="00B56E0C">
        <w:rPr>
          <w:rStyle w:val="Strong"/>
          <w:b w:val="0"/>
          <w:i/>
          <w:color w:val="000000" w:themeColor="text1"/>
          <w:sz w:val="28"/>
          <w:szCs w:val="28"/>
        </w:rPr>
        <w:t xml:space="preserve"> quyền sử dụng</w:t>
      </w:r>
      <w:r w:rsidRPr="00B56E0C">
        <w:rPr>
          <w:rStyle w:val="Strong"/>
          <w:b w:val="0"/>
          <w:i/>
          <w:color w:val="000000" w:themeColor="text1"/>
          <w:sz w:val="28"/>
          <w:szCs w:val="28"/>
        </w:rPr>
        <w:t xml:space="preserve"> đất nông nghiệp</w:t>
      </w:r>
    </w:p>
    <w:p w:rsidR="007851E4" w:rsidRPr="00B80CCE" w:rsidRDefault="007851E4" w:rsidP="0031613A">
      <w:pPr>
        <w:pStyle w:val="NormalWeb"/>
        <w:shd w:val="clear" w:color="auto" w:fill="FCFDFE"/>
        <w:spacing w:before="120" w:beforeAutospacing="0" w:after="120" w:afterAutospacing="0"/>
        <w:ind w:firstLine="720"/>
        <w:jc w:val="both"/>
        <w:rPr>
          <w:color w:val="000000" w:themeColor="text1"/>
          <w:sz w:val="28"/>
          <w:szCs w:val="28"/>
        </w:rPr>
      </w:pPr>
      <w:r w:rsidRPr="00B80CCE">
        <w:rPr>
          <w:color w:val="000000" w:themeColor="text1"/>
          <w:sz w:val="28"/>
          <w:szCs w:val="28"/>
        </w:rPr>
        <w:t>Khoản 1 Điều 177 Luật Đất đai 2024 cho phép hạn mức nhận chuyển quyền sử dụng đất nông nghiệp của cá nhân không quá 15 lần hạn mức giao đất nông nghiệp của cá nhân đối với mỗi loại đất</w:t>
      </w:r>
      <w:r w:rsidR="005B0FBF" w:rsidRPr="00B80CCE">
        <w:rPr>
          <w:color w:val="000000" w:themeColor="text1"/>
          <w:sz w:val="28"/>
          <w:szCs w:val="28"/>
        </w:rPr>
        <w:t xml:space="preserve"> q</w:t>
      </w:r>
      <w:r w:rsidR="005B0FBF" w:rsidRPr="00B80CCE">
        <w:rPr>
          <w:color w:val="000000" w:themeColor="text1"/>
          <w:sz w:val="28"/>
          <w:szCs w:val="28"/>
          <w:shd w:val="clear" w:color="auto" w:fill="FFFFFF"/>
        </w:rPr>
        <w:t>uy định tại các </w:t>
      </w:r>
      <w:bookmarkStart w:id="9" w:name="tc_238"/>
      <w:r w:rsidR="005B0FBF" w:rsidRPr="00B80CCE">
        <w:rPr>
          <w:color w:val="000000" w:themeColor="text1"/>
          <w:sz w:val="28"/>
          <w:szCs w:val="28"/>
        </w:rPr>
        <w:t>khoản 1, 2 và 3 Điều 176 của Luật này</w:t>
      </w:r>
      <w:bookmarkEnd w:id="9"/>
      <w:r w:rsidR="005B0FBF" w:rsidRPr="00B80CCE">
        <w:rPr>
          <w:rFonts w:ascii="Arial" w:hAnsi="Arial" w:cs="Arial"/>
          <w:color w:val="000000" w:themeColor="text1"/>
          <w:sz w:val="18"/>
          <w:szCs w:val="18"/>
          <w:shd w:val="clear" w:color="auto" w:fill="FFFFFF"/>
        </w:rPr>
        <w:t>.</w:t>
      </w:r>
      <w:r w:rsidRPr="00B80CCE">
        <w:rPr>
          <w:color w:val="000000" w:themeColor="text1"/>
          <w:sz w:val="28"/>
          <w:szCs w:val="28"/>
        </w:rPr>
        <w:t xml:space="preserve"> </w:t>
      </w:r>
      <w:r w:rsidR="00E16B32" w:rsidRPr="00B80CCE">
        <w:rPr>
          <w:color w:val="000000" w:themeColor="text1"/>
          <w:sz w:val="28"/>
          <w:szCs w:val="28"/>
        </w:rPr>
        <w:t>( Luật Đất đai năm 2013 quy định hạn mức này là không quá 10 lần</w:t>
      </w:r>
      <w:r w:rsidR="00477010" w:rsidRPr="00B80CCE">
        <w:rPr>
          <w:color w:val="000000" w:themeColor="text1"/>
          <w:sz w:val="28"/>
          <w:szCs w:val="28"/>
        </w:rPr>
        <w:t xml:space="preserve"> hạn mức giao đất nông nghiệp của cá nhân đối với mỗi loại đất</w:t>
      </w:r>
      <w:r w:rsidR="00E16B32" w:rsidRPr="00B80CCE">
        <w:rPr>
          <w:color w:val="000000" w:themeColor="text1"/>
          <w:sz w:val="28"/>
          <w:szCs w:val="28"/>
        </w:rPr>
        <w:t>)</w:t>
      </w:r>
      <w:r w:rsidR="003802FF">
        <w:rPr>
          <w:color w:val="000000" w:themeColor="text1"/>
          <w:sz w:val="28"/>
          <w:szCs w:val="28"/>
        </w:rPr>
        <w:t>.</w:t>
      </w:r>
    </w:p>
    <w:p w:rsidR="00434403" w:rsidRPr="00B56E0C" w:rsidRDefault="00434403" w:rsidP="0031613A">
      <w:pPr>
        <w:pStyle w:val="NormalWeb"/>
        <w:shd w:val="clear" w:color="auto" w:fill="FCFDFE"/>
        <w:spacing w:before="120" w:beforeAutospacing="0" w:after="120" w:afterAutospacing="0"/>
        <w:ind w:firstLine="720"/>
        <w:jc w:val="both"/>
        <w:rPr>
          <w:i/>
          <w:color w:val="000000"/>
          <w:sz w:val="28"/>
          <w:szCs w:val="28"/>
          <w:shd w:val="clear" w:color="auto" w:fill="FFFFFF"/>
        </w:rPr>
      </w:pPr>
      <w:r w:rsidRPr="00B56E0C">
        <w:rPr>
          <w:i/>
          <w:color w:val="000000"/>
          <w:sz w:val="28"/>
          <w:szCs w:val="28"/>
          <w:shd w:val="clear" w:color="auto" w:fill="FFFFFF"/>
        </w:rPr>
        <w:t>Quy định chi tiết, cụ thể các trường hợp Nhà nước thu hồi đất</w:t>
      </w:r>
      <w:r w:rsidR="00A13D71" w:rsidRPr="00B56E0C">
        <w:rPr>
          <w:i/>
          <w:color w:val="000000"/>
          <w:sz w:val="28"/>
          <w:szCs w:val="28"/>
          <w:shd w:val="clear" w:color="auto" w:fill="FFFFFF"/>
        </w:rPr>
        <w:t xml:space="preserve"> </w:t>
      </w:r>
      <w:bookmarkStart w:id="10" w:name="dieu_79"/>
      <w:r w:rsidR="00A13D71" w:rsidRPr="00B56E0C">
        <w:rPr>
          <w:bCs/>
          <w:i/>
          <w:color w:val="000000"/>
          <w:sz w:val="28"/>
          <w:szCs w:val="28"/>
          <w:shd w:val="clear" w:color="auto" w:fill="FFFFFF"/>
        </w:rPr>
        <w:t>để phát triển kinh tế - xã hội vì lợi ích quốc gia, công cộng</w:t>
      </w:r>
      <w:bookmarkEnd w:id="10"/>
      <w:r w:rsidRPr="00B56E0C">
        <w:rPr>
          <w:i/>
          <w:color w:val="000000"/>
          <w:sz w:val="28"/>
          <w:szCs w:val="28"/>
          <w:shd w:val="clear" w:color="auto" w:fill="FFFFFF"/>
        </w:rPr>
        <w:t>:</w:t>
      </w:r>
    </w:p>
    <w:p w:rsidR="00434403" w:rsidRPr="00785579" w:rsidRDefault="00785579" w:rsidP="0031613A">
      <w:pPr>
        <w:pStyle w:val="NormalWeb"/>
        <w:shd w:val="clear" w:color="auto" w:fill="FCFDFE"/>
        <w:spacing w:before="120" w:beforeAutospacing="0" w:after="120" w:afterAutospacing="0"/>
        <w:ind w:firstLine="720"/>
        <w:jc w:val="both"/>
        <w:rPr>
          <w:sz w:val="28"/>
          <w:szCs w:val="28"/>
        </w:rPr>
      </w:pPr>
      <w:r>
        <w:rPr>
          <w:color w:val="000000"/>
          <w:sz w:val="28"/>
          <w:szCs w:val="28"/>
          <w:shd w:val="clear" w:color="auto" w:fill="FFFFFF"/>
        </w:rPr>
        <w:t>N</w:t>
      </w:r>
      <w:r w:rsidR="00434403" w:rsidRPr="00785579">
        <w:rPr>
          <w:color w:val="000000"/>
          <w:sz w:val="28"/>
          <w:szCs w:val="28"/>
          <w:shd w:val="clear" w:color="auto" w:fill="FFFFFF"/>
        </w:rPr>
        <w:t xml:space="preserve">hà nước thu hồi đất trong trường hợp thật cần thiết để thực hiện dự án phát triển kinh tế - xã hội vì lợi ích quốc gia, công cộng nhằm phát huy nguồn lực đất đai, nâng cao hiệu quả sử dụng đất, phát triển hạ tầng kinh tế - xã hội theo hướng hiện đại, thực hiện chính sách an sinh xã hội, bảo vệ môi </w:t>
      </w:r>
      <w:r w:rsidR="00434403" w:rsidRPr="004515F8">
        <w:rPr>
          <w:color w:val="000000"/>
          <w:sz w:val="28"/>
          <w:szCs w:val="28"/>
          <w:shd w:val="clear" w:color="auto" w:fill="FFFFFF"/>
        </w:rPr>
        <w:t xml:space="preserve">trường và </w:t>
      </w:r>
      <w:r w:rsidR="00434403" w:rsidRPr="0031613A">
        <w:rPr>
          <w:color w:val="000000"/>
          <w:spacing w:val="-6"/>
          <w:sz w:val="28"/>
          <w:szCs w:val="28"/>
          <w:shd w:val="clear" w:color="auto" w:fill="FFFFFF"/>
        </w:rPr>
        <w:t>bảo tồn di sản văn hóa trong các trường hợp</w:t>
      </w:r>
      <w:r w:rsidR="00A13D71" w:rsidRPr="0031613A">
        <w:rPr>
          <w:color w:val="000000"/>
          <w:spacing w:val="-6"/>
          <w:sz w:val="28"/>
          <w:szCs w:val="28"/>
          <w:shd w:val="clear" w:color="auto" w:fill="FFFFFF"/>
        </w:rPr>
        <w:t xml:space="preserve"> quy định</w:t>
      </w:r>
      <w:r w:rsidR="00434403" w:rsidRPr="0031613A">
        <w:rPr>
          <w:color w:val="000000"/>
          <w:spacing w:val="-6"/>
          <w:sz w:val="28"/>
          <w:szCs w:val="28"/>
          <w:shd w:val="clear" w:color="auto" w:fill="FFFFFF"/>
        </w:rPr>
        <w:t xml:space="preserve"> tại Điều 79 </w:t>
      </w:r>
      <w:hyperlink r:id="rId8" w:history="1">
        <w:r w:rsidR="00434403" w:rsidRPr="0031613A">
          <w:rPr>
            <w:color w:val="000000"/>
            <w:spacing w:val="-6"/>
            <w:sz w:val="28"/>
            <w:szCs w:val="28"/>
          </w:rPr>
          <w:t>Luật Đất đai 2024</w:t>
        </w:r>
      </w:hyperlink>
      <w:r w:rsidR="0031613A">
        <w:rPr>
          <w:color w:val="000000"/>
          <w:spacing w:val="-6"/>
          <w:sz w:val="28"/>
          <w:szCs w:val="28"/>
        </w:rPr>
        <w:t>.</w:t>
      </w:r>
    </w:p>
    <w:p w:rsidR="00434403" w:rsidRDefault="00A13D71" w:rsidP="0031613A">
      <w:pPr>
        <w:pStyle w:val="NormalWeb"/>
        <w:shd w:val="clear" w:color="auto" w:fill="FCFDFE"/>
        <w:spacing w:before="120" w:beforeAutospacing="0" w:after="120" w:afterAutospacing="0"/>
        <w:ind w:firstLine="720"/>
        <w:jc w:val="both"/>
        <w:rPr>
          <w:color w:val="000000"/>
          <w:sz w:val="28"/>
          <w:szCs w:val="28"/>
          <w:shd w:val="clear" w:color="auto" w:fill="FFFFFF"/>
        </w:rPr>
      </w:pPr>
      <w:r w:rsidRPr="00B56E0C">
        <w:rPr>
          <w:i/>
          <w:color w:val="000000"/>
          <w:sz w:val="28"/>
          <w:szCs w:val="28"/>
          <w:shd w:val="clear" w:color="auto" w:fill="FFFFFF"/>
        </w:rPr>
        <w:t>Q</w:t>
      </w:r>
      <w:r w:rsidR="00434403" w:rsidRPr="00B56E0C">
        <w:rPr>
          <w:i/>
          <w:color w:val="000000"/>
          <w:sz w:val="28"/>
          <w:szCs w:val="28"/>
          <w:shd w:val="clear" w:color="auto" w:fill="FFFFFF"/>
        </w:rPr>
        <w:t>uy định 05 phương pháp định giá đất tại khoản 5 Điều 158</w:t>
      </w:r>
      <w:r w:rsidR="00434403" w:rsidRPr="00B56E0C">
        <w:rPr>
          <w:b/>
          <w:i/>
          <w:color w:val="000000"/>
          <w:sz w:val="28"/>
          <w:szCs w:val="28"/>
          <w:shd w:val="clear" w:color="auto" w:fill="FFFFFF"/>
        </w:rPr>
        <w:t> </w:t>
      </w:r>
      <w:hyperlink r:id="rId9" w:history="1">
        <w:r w:rsidR="00434403" w:rsidRPr="00B56E0C">
          <w:rPr>
            <w:i/>
            <w:color w:val="000000"/>
            <w:sz w:val="28"/>
            <w:szCs w:val="28"/>
          </w:rPr>
          <w:t>Luật Đất đai 2024</w:t>
        </w:r>
      </w:hyperlink>
      <w:r w:rsidR="00434403" w:rsidRPr="004515F8">
        <w:rPr>
          <w:color w:val="000000"/>
          <w:sz w:val="28"/>
          <w:szCs w:val="28"/>
          <w:shd w:val="clear" w:color="auto" w:fill="FFFFFF"/>
        </w:rPr>
        <w:t> (</w:t>
      </w:r>
      <w:hyperlink r:id="rId10" w:history="1">
        <w:r w:rsidR="00434403" w:rsidRPr="004515F8">
          <w:rPr>
            <w:color w:val="000000"/>
            <w:sz w:val="28"/>
            <w:szCs w:val="28"/>
          </w:rPr>
          <w:t>Luật Đất đai 2013</w:t>
        </w:r>
      </w:hyperlink>
      <w:r w:rsidR="00434403" w:rsidRPr="004515F8">
        <w:rPr>
          <w:color w:val="000000"/>
          <w:sz w:val="28"/>
          <w:szCs w:val="28"/>
          <w:shd w:val="clear" w:color="auto" w:fill="FFFFFF"/>
        </w:rPr>
        <w:t> k</w:t>
      </w:r>
      <w:r w:rsidR="00434403" w:rsidRPr="00785579">
        <w:rPr>
          <w:color w:val="000000"/>
          <w:sz w:val="28"/>
          <w:szCs w:val="28"/>
          <w:shd w:val="clear" w:color="auto" w:fill="FFFFFF"/>
        </w:rPr>
        <w:t>hông quy định phương pháp định giá đất)</w:t>
      </w:r>
      <w:r w:rsidR="00DC736C">
        <w:rPr>
          <w:color w:val="000000"/>
          <w:sz w:val="28"/>
          <w:szCs w:val="28"/>
          <w:shd w:val="clear" w:color="auto" w:fill="FFFFFF"/>
        </w:rPr>
        <w:t>.</w:t>
      </w:r>
    </w:p>
    <w:p w:rsidR="00D641EC" w:rsidRDefault="00D641EC" w:rsidP="0031613A">
      <w:pPr>
        <w:shd w:val="clear" w:color="auto" w:fill="FFFFFF"/>
        <w:spacing w:before="120" w:after="120" w:line="240" w:lineRule="auto"/>
        <w:ind w:firstLine="720"/>
        <w:jc w:val="both"/>
        <w:rPr>
          <w:rFonts w:eastAsia="Times New Roman"/>
          <w:b/>
          <w:color w:val="000000"/>
        </w:rPr>
      </w:pPr>
      <w:r>
        <w:rPr>
          <w:rFonts w:eastAsia="Times New Roman"/>
          <w:b/>
          <w:color w:val="000000"/>
        </w:rPr>
        <w:t xml:space="preserve">II. </w:t>
      </w:r>
      <w:r w:rsidRPr="007C04AD">
        <w:rPr>
          <w:rFonts w:eastAsia="Times New Roman"/>
          <w:b/>
          <w:color w:val="000000"/>
        </w:rPr>
        <w:t xml:space="preserve">Nghị định số 28/2024/NĐ-CP ngày 06/3/2024 của Chính phủ quy định chi tiết trình tự, thủ tục xét tặng, truy tặng “Huy chương thanh niên xung phong vẻ vang” và việc khen thưởng tổng kết thành </w:t>
      </w:r>
      <w:r>
        <w:rPr>
          <w:rFonts w:eastAsia="Times New Roman"/>
          <w:b/>
          <w:color w:val="000000"/>
        </w:rPr>
        <w:t>tích kháng chiến:</w:t>
      </w:r>
    </w:p>
    <w:p w:rsidR="00D641EC" w:rsidRDefault="00D641EC" w:rsidP="0031613A">
      <w:pPr>
        <w:shd w:val="clear" w:color="auto" w:fill="FFFFFF"/>
        <w:spacing w:before="120" w:after="120" w:line="240" w:lineRule="auto"/>
        <w:ind w:firstLine="720"/>
        <w:jc w:val="both"/>
        <w:rPr>
          <w:color w:val="000000"/>
          <w:shd w:val="clear" w:color="auto" w:fill="FFFFFF"/>
        </w:rPr>
      </w:pPr>
      <w:r w:rsidRPr="007C3300">
        <w:rPr>
          <w:color w:val="000000"/>
          <w:shd w:val="clear" w:color="auto" w:fill="FFFFFF"/>
        </w:rPr>
        <w:t>Nghị định này có hiệu lực thi hành từ</w:t>
      </w:r>
      <w:r w:rsidR="006E3A32">
        <w:rPr>
          <w:color w:val="000000"/>
          <w:shd w:val="clear" w:color="auto" w:fill="FFFFFF"/>
        </w:rPr>
        <w:t xml:space="preserve"> ngày 20/4/</w:t>
      </w:r>
      <w:r w:rsidRPr="007C3300">
        <w:rPr>
          <w:color w:val="000000"/>
          <w:shd w:val="clear" w:color="auto" w:fill="FFFFFF"/>
        </w:rPr>
        <w:t>2024.</w:t>
      </w:r>
    </w:p>
    <w:p w:rsidR="00D641EC" w:rsidRDefault="00D641EC" w:rsidP="0031613A">
      <w:pPr>
        <w:shd w:val="clear" w:color="auto" w:fill="FFFFFF"/>
        <w:spacing w:before="120" w:after="120" w:line="240" w:lineRule="auto"/>
        <w:ind w:firstLine="720"/>
        <w:jc w:val="both"/>
        <w:rPr>
          <w:rFonts w:eastAsia="Times New Roman"/>
          <w:color w:val="000000"/>
        </w:rPr>
      </w:pPr>
      <w:r w:rsidRPr="00A90FF9">
        <w:rPr>
          <w:rFonts w:eastAsia="Times New Roman"/>
          <w:color w:val="000000"/>
        </w:rPr>
        <w:t>Nghị định này quy định chi tiết thi hành </w:t>
      </w:r>
      <w:bookmarkStart w:id="11" w:name="dc_2"/>
      <w:r w:rsidRPr="00A90FF9">
        <w:rPr>
          <w:rFonts w:eastAsia="Times New Roman"/>
          <w:color w:val="000000"/>
        </w:rPr>
        <w:t>khoản 1, khoản 2 Điều 96 Luật Thi đua, khen thưởng</w:t>
      </w:r>
      <w:bookmarkEnd w:id="11"/>
      <w:r w:rsidRPr="00A90FF9">
        <w:rPr>
          <w:rFonts w:eastAsia="Times New Roman"/>
          <w:color w:val="000000"/>
        </w:rPr>
        <w:t> gồm: Đối tượng, nguyên tắc, quyền và nghĩa vụ của Thanh niên xung phong; trình tự, thủ tục, hồ sơ xét tặng, truy tặng “Huy chương Thanh niên xung phong vẻ vang” và hướng dẫn khen thưởng tổng kết thành tích kháng chiến.</w:t>
      </w:r>
    </w:p>
    <w:p w:rsidR="00D641EC" w:rsidRPr="00A90FF9" w:rsidRDefault="00D641EC" w:rsidP="0031613A">
      <w:pPr>
        <w:shd w:val="clear" w:color="auto" w:fill="FFFFFF"/>
        <w:spacing w:before="120" w:after="120" w:line="240" w:lineRule="auto"/>
        <w:ind w:firstLine="720"/>
        <w:jc w:val="both"/>
        <w:rPr>
          <w:rFonts w:eastAsia="Times New Roman"/>
          <w:color w:val="000000"/>
        </w:rPr>
      </w:pPr>
      <w:r>
        <w:rPr>
          <w:rFonts w:eastAsia="Times New Roman"/>
          <w:color w:val="000000"/>
        </w:rPr>
        <w:t>Một số nội dung chính của Nghị định:</w:t>
      </w:r>
    </w:p>
    <w:p w:rsidR="00D641EC" w:rsidRPr="00A90FF9" w:rsidRDefault="00D641EC" w:rsidP="0031613A">
      <w:pPr>
        <w:shd w:val="clear" w:color="auto" w:fill="FFFFFF"/>
        <w:spacing w:before="120" w:after="120" w:line="240" w:lineRule="auto"/>
        <w:ind w:firstLine="720"/>
        <w:jc w:val="both"/>
        <w:rPr>
          <w:rFonts w:eastAsia="Times New Roman"/>
          <w:i/>
          <w:color w:val="000000"/>
        </w:rPr>
      </w:pPr>
      <w:bookmarkStart w:id="12" w:name="dieu_2"/>
      <w:r w:rsidRPr="00A90FF9">
        <w:rPr>
          <w:rFonts w:eastAsia="Times New Roman"/>
          <w:bCs/>
          <w:i/>
          <w:color w:val="000000"/>
        </w:rPr>
        <w:t>Đối tượng áp dụng</w:t>
      </w:r>
      <w:bookmarkEnd w:id="12"/>
      <w:r>
        <w:rPr>
          <w:rFonts w:eastAsia="Times New Roman"/>
          <w:bCs/>
          <w:i/>
          <w:color w:val="000000"/>
        </w:rPr>
        <w:t>:</w:t>
      </w:r>
    </w:p>
    <w:p w:rsidR="00D641EC" w:rsidRPr="00A90FF9" w:rsidRDefault="00D641EC" w:rsidP="0031613A">
      <w:pPr>
        <w:shd w:val="clear" w:color="auto" w:fill="FFFFFF"/>
        <w:spacing w:before="120" w:after="120" w:line="240" w:lineRule="auto"/>
        <w:ind w:firstLine="720"/>
        <w:jc w:val="both"/>
        <w:rPr>
          <w:rFonts w:eastAsia="Times New Roman"/>
          <w:color w:val="000000"/>
        </w:rPr>
      </w:pPr>
      <w:r w:rsidRPr="00A90FF9">
        <w:rPr>
          <w:rFonts w:eastAsia="Times New Roman"/>
          <w:color w:val="000000"/>
        </w:rPr>
        <w:t>1. Thanh niên xung phong có thành tích trong các cuộc kháng chiến, bảo vệ Tổ quốc, hoàn thành nhiệm vụ, có thời gian tại ngũ từ đủ 24 tháng trở lên.</w:t>
      </w:r>
    </w:p>
    <w:p w:rsidR="00D641EC" w:rsidRPr="00A90FF9" w:rsidRDefault="00D641EC" w:rsidP="0031613A">
      <w:pPr>
        <w:shd w:val="clear" w:color="auto" w:fill="FFFFFF"/>
        <w:spacing w:before="120" w:after="120" w:line="240" w:lineRule="auto"/>
        <w:ind w:firstLine="720"/>
        <w:jc w:val="both"/>
        <w:rPr>
          <w:rFonts w:eastAsia="Times New Roman"/>
          <w:color w:val="000000"/>
        </w:rPr>
      </w:pPr>
      <w:r w:rsidRPr="00A90FF9">
        <w:rPr>
          <w:rFonts w:eastAsia="Times New Roman"/>
          <w:color w:val="000000"/>
        </w:rPr>
        <w:lastRenderedPageBreak/>
        <w:t>2. Thanh niên xung phong hy sinh khi làm nhiệm vụ trong các cuộc kháng chiến, bảo vệ Tổ quốc, đã được công nhận liệt sĩ.</w:t>
      </w:r>
    </w:p>
    <w:p w:rsidR="00D641EC" w:rsidRDefault="00D641EC" w:rsidP="0031613A">
      <w:pPr>
        <w:shd w:val="clear" w:color="auto" w:fill="FFFFFF"/>
        <w:spacing w:before="120" w:after="120" w:line="240" w:lineRule="auto"/>
        <w:ind w:firstLine="720"/>
        <w:jc w:val="both"/>
        <w:rPr>
          <w:rFonts w:eastAsia="Times New Roman"/>
          <w:color w:val="000000"/>
        </w:rPr>
      </w:pPr>
      <w:r w:rsidRPr="00A90FF9">
        <w:rPr>
          <w:rFonts w:eastAsia="Times New Roman"/>
          <w:color w:val="000000"/>
        </w:rPr>
        <w:t>3. Tổ chức, cá nhân liên quan tới hoạt động xét tặng, truy tặng “Huy chương Thanh niên xung phong vẻ vang”.</w:t>
      </w:r>
    </w:p>
    <w:p w:rsidR="00D641EC" w:rsidRPr="003959E9" w:rsidRDefault="00D641EC" w:rsidP="0031613A">
      <w:pPr>
        <w:shd w:val="clear" w:color="auto" w:fill="FFFFFF"/>
        <w:spacing w:before="120" w:after="120" w:line="240" w:lineRule="auto"/>
        <w:ind w:firstLine="720"/>
        <w:jc w:val="both"/>
        <w:rPr>
          <w:rFonts w:eastAsia="Times New Roman"/>
          <w:i/>
          <w:color w:val="000000"/>
        </w:rPr>
      </w:pPr>
      <w:bookmarkStart w:id="13" w:name="dieu_4"/>
      <w:r w:rsidRPr="00B660BF">
        <w:rPr>
          <w:rFonts w:eastAsia="Times New Roman"/>
          <w:bCs/>
          <w:i/>
          <w:color w:val="000000"/>
        </w:rPr>
        <w:t>Thẩm quyền xét, đề nghị tặng, truy tặng “Huy chương Thanh niên xung phong vẻ vang</w:t>
      </w:r>
      <w:bookmarkEnd w:id="13"/>
      <w:r w:rsidR="009F0C8D">
        <w:rPr>
          <w:rFonts w:eastAsia="Times New Roman"/>
          <w:bCs/>
          <w:i/>
          <w:color w:val="000000"/>
        </w:rPr>
        <w:t>”:</w:t>
      </w:r>
    </w:p>
    <w:p w:rsidR="00D641EC" w:rsidRPr="003959E9" w:rsidRDefault="00D641EC" w:rsidP="0031613A">
      <w:pPr>
        <w:shd w:val="clear" w:color="auto" w:fill="FFFFFF"/>
        <w:spacing w:before="120" w:after="120" w:line="240" w:lineRule="auto"/>
        <w:ind w:firstLine="720"/>
        <w:jc w:val="both"/>
        <w:rPr>
          <w:rFonts w:eastAsia="Times New Roman"/>
          <w:color w:val="000000"/>
        </w:rPr>
      </w:pPr>
      <w:r w:rsidRPr="003959E9">
        <w:rPr>
          <w:rFonts w:eastAsia="Times New Roman"/>
          <w:color w:val="000000"/>
        </w:rPr>
        <w:t>1. Chủ tịch Ủy ban nhân dân cấp xã chỉ đạo việc thẩm định hồ sơ đề nghị xét tặng, truy tặng “Huy chương Thanh niên xung phong vẻ vang” trên địa bàn, trình Chủ tịch Ủy ban nhân dân cấp huyện xem xét, đề nghị khen thưởng.</w:t>
      </w:r>
    </w:p>
    <w:p w:rsidR="00D641EC" w:rsidRPr="003959E9" w:rsidRDefault="00D641EC" w:rsidP="0031613A">
      <w:pPr>
        <w:shd w:val="clear" w:color="auto" w:fill="FFFFFF"/>
        <w:spacing w:before="120" w:after="120" w:line="240" w:lineRule="auto"/>
        <w:ind w:firstLine="720"/>
        <w:jc w:val="both"/>
        <w:rPr>
          <w:rFonts w:eastAsia="Times New Roman"/>
          <w:color w:val="000000"/>
        </w:rPr>
      </w:pPr>
      <w:r w:rsidRPr="003959E9">
        <w:rPr>
          <w:rFonts w:eastAsia="Times New Roman"/>
          <w:color w:val="000000"/>
        </w:rPr>
        <w:t>2. Chủ tịch Ủy ban nhân dân cấp huyện chỉ đạo việc tổng hợp hồ sơ đề nghị tặng, truy tặng “Huy chương Thanh niên xung phong vẻ vang” trên địa bàn, trình Chủ tịch Ủy ban nhân dân cấp tỉnh xem xét, đề nghị khen thưởng.</w:t>
      </w:r>
    </w:p>
    <w:p w:rsidR="00D641EC" w:rsidRPr="003959E9" w:rsidRDefault="00D641EC" w:rsidP="0031613A">
      <w:pPr>
        <w:shd w:val="clear" w:color="auto" w:fill="FFFFFF"/>
        <w:spacing w:before="120" w:after="120" w:line="240" w:lineRule="auto"/>
        <w:ind w:firstLine="720"/>
        <w:jc w:val="both"/>
        <w:rPr>
          <w:rFonts w:eastAsia="Times New Roman"/>
          <w:color w:val="000000"/>
        </w:rPr>
      </w:pPr>
      <w:r w:rsidRPr="003959E9">
        <w:rPr>
          <w:rFonts w:eastAsia="Times New Roman"/>
          <w:color w:val="000000"/>
        </w:rPr>
        <w:t>3. Chủ tịch Ủy ban nhân dân cấp tỉnh chỉ đạo việc thẩm định hồ sơ đề nghị tặng, truy tặng “Huy chương Thanh niên xung phong vẻ vang” trên địa bàn, trình Thủ tướng Chính phủ xét, trình Chủ tịch nước quyết định tặng, truy tặng “Huy chương Thanh niên xung phong vẻ vang” qua Bộ Nội vụ</w:t>
      </w:r>
      <w:r w:rsidR="002C7412">
        <w:rPr>
          <w:rFonts w:eastAsia="Times New Roman"/>
          <w:color w:val="000000"/>
        </w:rPr>
        <w:t>.</w:t>
      </w:r>
    </w:p>
    <w:p w:rsidR="00D641EC" w:rsidRPr="00D62C77" w:rsidRDefault="00D641EC" w:rsidP="0031613A">
      <w:pPr>
        <w:shd w:val="clear" w:color="auto" w:fill="FFFFFF"/>
        <w:spacing w:before="120" w:after="120" w:line="240" w:lineRule="auto"/>
        <w:ind w:firstLine="720"/>
        <w:jc w:val="both"/>
        <w:rPr>
          <w:rFonts w:eastAsia="Times New Roman"/>
          <w:i/>
          <w:color w:val="000000"/>
        </w:rPr>
      </w:pPr>
      <w:bookmarkStart w:id="14" w:name="dieu_5"/>
      <w:r w:rsidRPr="00D62C77">
        <w:rPr>
          <w:rFonts w:eastAsia="Times New Roman"/>
          <w:bCs/>
          <w:i/>
          <w:color w:val="000000"/>
        </w:rPr>
        <w:t>Mốc thời gian để tính khen thưởng</w:t>
      </w:r>
      <w:bookmarkEnd w:id="14"/>
      <w:r w:rsidR="00C324D3" w:rsidRPr="00C324D3">
        <w:rPr>
          <w:rFonts w:eastAsia="Times New Roman"/>
          <w:color w:val="000000"/>
        </w:rPr>
        <w:t xml:space="preserve"> </w:t>
      </w:r>
      <w:r w:rsidR="00C324D3">
        <w:rPr>
          <w:rFonts w:eastAsia="Times New Roman"/>
          <w:color w:val="000000"/>
        </w:rPr>
        <w:t>(</w:t>
      </w:r>
      <w:r w:rsidR="00C324D3" w:rsidRPr="00C11294">
        <w:rPr>
          <w:rFonts w:eastAsia="Times New Roman"/>
          <w:color w:val="000000"/>
        </w:rPr>
        <w:t>Đ</w:t>
      </w:r>
      <w:r w:rsidR="00C324D3">
        <w:rPr>
          <w:rFonts w:eastAsia="Times New Roman"/>
          <w:color w:val="000000"/>
        </w:rPr>
        <w:t>i</w:t>
      </w:r>
      <w:r w:rsidR="00C324D3" w:rsidRPr="00C11294">
        <w:rPr>
          <w:rFonts w:eastAsia="Times New Roman"/>
          <w:color w:val="000000"/>
        </w:rPr>
        <w:t>ều 5 Nghị định</w:t>
      </w:r>
      <w:r w:rsidR="00C324D3">
        <w:rPr>
          <w:rFonts w:eastAsia="Times New Roman"/>
          <w:color w:val="000000"/>
        </w:rPr>
        <w:t>):</w:t>
      </w:r>
    </w:p>
    <w:p w:rsidR="00D641EC" w:rsidRPr="00C17434" w:rsidRDefault="00D641EC" w:rsidP="0031613A">
      <w:pPr>
        <w:shd w:val="clear" w:color="auto" w:fill="FFFFFF"/>
        <w:spacing w:before="120" w:after="120" w:line="240" w:lineRule="auto"/>
        <w:ind w:firstLine="720"/>
        <w:jc w:val="both"/>
        <w:rPr>
          <w:rFonts w:eastAsia="Times New Roman"/>
          <w:color w:val="000000"/>
        </w:rPr>
      </w:pPr>
      <w:r w:rsidRPr="00C17434">
        <w:rPr>
          <w:rFonts w:eastAsia="Times New Roman"/>
          <w:color w:val="000000"/>
        </w:rPr>
        <w:t>1. Thời kỳ kháng chiến chống thực dân Pháp từ ngày 15 tháng 7 năm 1950 đến ngày 20 tháng 7 năm 1954.</w:t>
      </w:r>
    </w:p>
    <w:p w:rsidR="00D641EC" w:rsidRPr="00C17434" w:rsidRDefault="00D641EC" w:rsidP="0031613A">
      <w:pPr>
        <w:shd w:val="clear" w:color="auto" w:fill="FFFFFF"/>
        <w:spacing w:before="120" w:after="120" w:line="240" w:lineRule="auto"/>
        <w:ind w:firstLine="720"/>
        <w:jc w:val="both"/>
        <w:rPr>
          <w:rFonts w:eastAsia="Times New Roman"/>
          <w:color w:val="000000"/>
        </w:rPr>
      </w:pPr>
      <w:r w:rsidRPr="00C17434">
        <w:rPr>
          <w:rFonts w:eastAsia="Times New Roman"/>
          <w:color w:val="000000"/>
        </w:rPr>
        <w:t>2. Thời kỳ kháng chiến chống đế quốc Mỹ từ ngày 21 tháng 7 năm 1954 đến ngày 30 tháng 4 năm 1975:</w:t>
      </w:r>
    </w:p>
    <w:p w:rsidR="00D641EC" w:rsidRPr="00C17434" w:rsidRDefault="00D641EC" w:rsidP="0031613A">
      <w:pPr>
        <w:shd w:val="clear" w:color="auto" w:fill="FFFFFF"/>
        <w:spacing w:before="120" w:after="120" w:line="240" w:lineRule="auto"/>
        <w:ind w:firstLine="720"/>
        <w:jc w:val="both"/>
        <w:rPr>
          <w:rFonts w:eastAsia="Times New Roman"/>
          <w:color w:val="000000"/>
        </w:rPr>
      </w:pPr>
      <w:r w:rsidRPr="00C17434">
        <w:rPr>
          <w:rFonts w:eastAsia="Times New Roman"/>
          <w:color w:val="000000"/>
        </w:rPr>
        <w:t>a) Chống đế quốc Mỹ ở miền Bắc;</w:t>
      </w:r>
    </w:p>
    <w:p w:rsidR="00D641EC" w:rsidRPr="00C17434" w:rsidRDefault="00D641EC" w:rsidP="0031613A">
      <w:pPr>
        <w:shd w:val="clear" w:color="auto" w:fill="FFFFFF"/>
        <w:spacing w:before="120" w:after="120" w:line="240" w:lineRule="auto"/>
        <w:ind w:firstLine="720"/>
        <w:jc w:val="both"/>
        <w:rPr>
          <w:rFonts w:eastAsia="Times New Roman"/>
          <w:color w:val="000000"/>
        </w:rPr>
      </w:pPr>
      <w:r w:rsidRPr="00C17434">
        <w:rPr>
          <w:rFonts w:eastAsia="Times New Roman"/>
          <w:color w:val="000000"/>
        </w:rPr>
        <w:t>b) Chống đế quốc Mỹ ở miền Nam;</w:t>
      </w:r>
    </w:p>
    <w:p w:rsidR="00D641EC" w:rsidRPr="00C17434" w:rsidRDefault="00D641EC" w:rsidP="0031613A">
      <w:pPr>
        <w:shd w:val="clear" w:color="auto" w:fill="FFFFFF"/>
        <w:spacing w:before="120" w:after="120" w:line="240" w:lineRule="auto"/>
        <w:ind w:firstLine="720"/>
        <w:jc w:val="both"/>
        <w:rPr>
          <w:rFonts w:eastAsia="Times New Roman"/>
          <w:color w:val="000000"/>
        </w:rPr>
      </w:pPr>
      <w:r w:rsidRPr="00C17434">
        <w:rPr>
          <w:rFonts w:eastAsia="Times New Roman"/>
          <w:color w:val="000000"/>
        </w:rPr>
        <w:t>c) Làm nhiệm vụ giúp nước bạn Lào từ tháng 5 năm 1972 đến tháng 12 năm 1975.</w:t>
      </w:r>
    </w:p>
    <w:p w:rsidR="00D641EC" w:rsidRPr="00C17434" w:rsidRDefault="00D641EC" w:rsidP="0031613A">
      <w:pPr>
        <w:shd w:val="clear" w:color="auto" w:fill="FFFFFF"/>
        <w:spacing w:before="120" w:after="120" w:line="240" w:lineRule="auto"/>
        <w:ind w:firstLine="720"/>
        <w:jc w:val="both"/>
        <w:rPr>
          <w:rFonts w:eastAsia="Times New Roman"/>
          <w:color w:val="000000"/>
        </w:rPr>
      </w:pPr>
      <w:r w:rsidRPr="00C17434">
        <w:rPr>
          <w:rFonts w:eastAsia="Times New Roman"/>
          <w:color w:val="000000"/>
        </w:rPr>
        <w:t>3. Thời kỳ bảo vệ Tổ quốc:</w:t>
      </w:r>
    </w:p>
    <w:p w:rsidR="00D641EC" w:rsidRPr="00C17434" w:rsidRDefault="00D641EC" w:rsidP="0031613A">
      <w:pPr>
        <w:shd w:val="clear" w:color="auto" w:fill="FFFFFF"/>
        <w:spacing w:before="120" w:after="120" w:line="240" w:lineRule="auto"/>
        <w:ind w:firstLine="720"/>
        <w:jc w:val="both"/>
        <w:rPr>
          <w:rFonts w:eastAsia="Times New Roman"/>
          <w:color w:val="000000"/>
        </w:rPr>
      </w:pPr>
      <w:r w:rsidRPr="00C17434">
        <w:rPr>
          <w:rFonts w:eastAsia="Times New Roman"/>
          <w:color w:val="000000"/>
        </w:rPr>
        <w:t>a) Chiến tranh biên giới Tây Nam từ tháng 5 năm 1975 đến ngày 07 tháng 01 năm 1979;</w:t>
      </w:r>
    </w:p>
    <w:p w:rsidR="00D641EC" w:rsidRPr="00C17434" w:rsidRDefault="00D641EC" w:rsidP="0031613A">
      <w:pPr>
        <w:shd w:val="clear" w:color="auto" w:fill="FFFFFF"/>
        <w:spacing w:before="120" w:after="120" w:line="240" w:lineRule="auto"/>
        <w:ind w:firstLine="720"/>
        <w:jc w:val="both"/>
        <w:rPr>
          <w:rFonts w:eastAsia="Times New Roman"/>
          <w:color w:val="000000"/>
        </w:rPr>
      </w:pPr>
      <w:r w:rsidRPr="00C17434">
        <w:rPr>
          <w:rFonts w:eastAsia="Times New Roman"/>
          <w:color w:val="000000"/>
        </w:rPr>
        <w:t>b) Chiến tranh biên giới phía Bắc từ tháng 02 năm 1979 đến ngày 31 tháng 12 năm 1988;</w:t>
      </w:r>
    </w:p>
    <w:p w:rsidR="00D641EC" w:rsidRPr="00C17434" w:rsidRDefault="00D641EC" w:rsidP="0031613A">
      <w:pPr>
        <w:shd w:val="clear" w:color="auto" w:fill="FFFFFF"/>
        <w:spacing w:before="120" w:after="120" w:line="240" w:lineRule="auto"/>
        <w:ind w:firstLine="720"/>
        <w:jc w:val="both"/>
        <w:rPr>
          <w:rFonts w:eastAsia="Times New Roman"/>
          <w:color w:val="000000"/>
        </w:rPr>
      </w:pPr>
      <w:r w:rsidRPr="00C17434">
        <w:rPr>
          <w:rFonts w:eastAsia="Times New Roman"/>
          <w:color w:val="000000"/>
        </w:rPr>
        <w:t>c) Làm nhiệm vụ giúp nước bạn Lào từ tháng 5 năm 1975 đến ngày 31 tháng 12 năm 1988;</w:t>
      </w:r>
    </w:p>
    <w:p w:rsidR="00D641EC" w:rsidRPr="00C17434" w:rsidRDefault="00D641EC" w:rsidP="0031613A">
      <w:pPr>
        <w:shd w:val="clear" w:color="auto" w:fill="FFFFFF"/>
        <w:spacing w:before="120" w:after="120" w:line="240" w:lineRule="auto"/>
        <w:ind w:firstLine="720"/>
        <w:jc w:val="both"/>
        <w:rPr>
          <w:rFonts w:eastAsia="Times New Roman"/>
          <w:color w:val="000000"/>
        </w:rPr>
      </w:pPr>
      <w:r w:rsidRPr="00C17434">
        <w:rPr>
          <w:rFonts w:eastAsia="Times New Roman"/>
          <w:color w:val="000000"/>
        </w:rPr>
        <w:t>d) Làm nhiệm vụ quốc tế ở nước bạn Cam-pu-chia từ tháng 01 năm 1979 đến ngày 31 tháng 8 năm 1989;</w:t>
      </w:r>
    </w:p>
    <w:p w:rsidR="00D641EC" w:rsidRPr="00C17434" w:rsidRDefault="00D641EC" w:rsidP="0031613A">
      <w:pPr>
        <w:shd w:val="clear" w:color="auto" w:fill="FFFFFF"/>
        <w:spacing w:before="120" w:after="120" w:line="240" w:lineRule="auto"/>
        <w:ind w:firstLine="720"/>
        <w:jc w:val="both"/>
        <w:rPr>
          <w:rFonts w:eastAsia="Times New Roman"/>
          <w:color w:val="000000"/>
        </w:rPr>
      </w:pPr>
      <w:r w:rsidRPr="00C17434">
        <w:rPr>
          <w:rFonts w:eastAsia="Times New Roman"/>
          <w:color w:val="000000"/>
        </w:rPr>
        <w:t>đ) Truy quét Ful-rô từ tháng 5 năm 1975 đến tháng 12 năm 1992.</w:t>
      </w:r>
    </w:p>
    <w:p w:rsidR="00D641EC" w:rsidRPr="002C7412" w:rsidRDefault="00D641EC" w:rsidP="0031613A">
      <w:pPr>
        <w:shd w:val="clear" w:color="auto" w:fill="FFFFFF"/>
        <w:spacing w:before="120" w:after="120" w:line="240" w:lineRule="auto"/>
        <w:ind w:firstLine="720"/>
        <w:jc w:val="both"/>
        <w:rPr>
          <w:rFonts w:eastAsia="Times New Roman"/>
          <w:i/>
          <w:color w:val="000000"/>
          <w:spacing w:val="-8"/>
        </w:rPr>
      </w:pPr>
      <w:bookmarkStart w:id="15" w:name="dieu_6"/>
      <w:r w:rsidRPr="002C7412">
        <w:rPr>
          <w:rFonts w:eastAsia="Times New Roman"/>
          <w:bCs/>
          <w:i/>
          <w:color w:val="000000"/>
          <w:spacing w:val="-8"/>
        </w:rPr>
        <w:t>Nguyên tắc xét tặng, truy tặng “Huy chương Thanh niên xung phong vẻ vang”</w:t>
      </w:r>
      <w:bookmarkEnd w:id="15"/>
      <w:r w:rsidR="006E3A32" w:rsidRPr="002C7412">
        <w:rPr>
          <w:rFonts w:eastAsia="Times New Roman"/>
          <w:bCs/>
          <w:i/>
          <w:color w:val="000000"/>
          <w:spacing w:val="-8"/>
        </w:rPr>
        <w:t>:</w:t>
      </w:r>
    </w:p>
    <w:p w:rsidR="00D641EC" w:rsidRPr="00A90F6A" w:rsidRDefault="00D641EC" w:rsidP="0031613A">
      <w:pPr>
        <w:shd w:val="clear" w:color="auto" w:fill="FFFFFF"/>
        <w:spacing w:before="120" w:after="120" w:line="240" w:lineRule="auto"/>
        <w:ind w:firstLine="720"/>
        <w:jc w:val="both"/>
        <w:rPr>
          <w:rFonts w:eastAsia="Times New Roman"/>
          <w:color w:val="000000"/>
        </w:rPr>
      </w:pPr>
      <w:r w:rsidRPr="00A90F6A">
        <w:rPr>
          <w:rFonts w:eastAsia="Times New Roman"/>
          <w:color w:val="000000"/>
        </w:rPr>
        <w:lastRenderedPageBreak/>
        <w:t>1. Thanh niên xung phong có thành tích trong các cuộc kháng chiến, bảo vệ Tổ quốc, hoàn thành nhiệm vụ, có thời gian tại ngũ từ đủ 24 tháng trở lên thì được tặng, truy tặng “Huy chương Thanh niên xung phong vẻ vang”.</w:t>
      </w:r>
    </w:p>
    <w:p w:rsidR="00D641EC" w:rsidRPr="00A90F6A" w:rsidRDefault="00D641EC" w:rsidP="0031613A">
      <w:pPr>
        <w:shd w:val="clear" w:color="auto" w:fill="FFFFFF"/>
        <w:spacing w:before="120" w:after="120" w:line="240" w:lineRule="auto"/>
        <w:ind w:firstLine="720"/>
        <w:jc w:val="both"/>
        <w:rPr>
          <w:rFonts w:eastAsia="Times New Roman"/>
          <w:color w:val="000000"/>
        </w:rPr>
      </w:pPr>
      <w:r w:rsidRPr="00A90F6A">
        <w:rPr>
          <w:rFonts w:eastAsia="Times New Roman"/>
          <w:color w:val="000000"/>
        </w:rPr>
        <w:t>2. Thanh niên xung phong hy sinh trong khi làm nhiệm vụ trong các cuộc kháng chiến, bảo vệ Tổ quốc, đã được công nhận liệt sĩ thì được truy tặng “Huy chương Thanh niên xung phong vẻ vang”.</w:t>
      </w:r>
    </w:p>
    <w:p w:rsidR="00D641EC" w:rsidRPr="00A90F6A" w:rsidRDefault="00D641EC" w:rsidP="0031613A">
      <w:pPr>
        <w:shd w:val="clear" w:color="auto" w:fill="FFFFFF"/>
        <w:spacing w:before="120" w:after="120" w:line="240" w:lineRule="auto"/>
        <w:ind w:firstLine="720"/>
        <w:jc w:val="both"/>
        <w:rPr>
          <w:rFonts w:eastAsia="Times New Roman"/>
          <w:color w:val="000000"/>
        </w:rPr>
      </w:pPr>
      <w:r w:rsidRPr="00A90F6A">
        <w:rPr>
          <w:rFonts w:eastAsia="Times New Roman"/>
          <w:color w:val="000000"/>
        </w:rPr>
        <w:t>3. Thanh niên xung phong được xét tặng, truy tặng “Huy chương Thanh niên xung phong vẻ vang” 01 lần.</w:t>
      </w:r>
    </w:p>
    <w:p w:rsidR="00D641EC" w:rsidRPr="00A90F6A" w:rsidRDefault="00D641EC" w:rsidP="0031613A">
      <w:pPr>
        <w:shd w:val="clear" w:color="auto" w:fill="FFFFFF"/>
        <w:spacing w:before="120" w:after="120" w:line="240" w:lineRule="auto"/>
        <w:ind w:firstLine="720"/>
        <w:jc w:val="both"/>
        <w:rPr>
          <w:rFonts w:eastAsia="Times New Roman"/>
          <w:color w:val="000000"/>
        </w:rPr>
      </w:pPr>
      <w:r w:rsidRPr="00A90F6A">
        <w:rPr>
          <w:rFonts w:eastAsia="Times New Roman"/>
          <w:color w:val="000000"/>
        </w:rPr>
        <w:t>4. Thanh niên xung phong khi xét khen thưởng được cộng dồn thời gian tham gia công tác trong các mốc thời gian quy định tại </w:t>
      </w:r>
      <w:bookmarkStart w:id="16" w:name="tc_1"/>
      <w:r w:rsidRPr="000108CE">
        <w:rPr>
          <w:rFonts w:eastAsia="Times New Roman"/>
          <w:color w:val="000000"/>
        </w:rPr>
        <w:t>Điều 5 Nghị định này</w:t>
      </w:r>
      <w:bookmarkEnd w:id="16"/>
      <w:r w:rsidRPr="00A90F6A">
        <w:rPr>
          <w:rFonts w:eastAsia="Times New Roman"/>
          <w:color w:val="000000"/>
        </w:rPr>
        <w:t> để đảm bảo đủ tiêu chuẩn xét tặng, truy tặng “Huy chương Thanh niên xung phong vẻ vang”.</w:t>
      </w:r>
    </w:p>
    <w:p w:rsidR="00D641EC" w:rsidRPr="00A90F6A" w:rsidRDefault="00D641EC" w:rsidP="0031613A">
      <w:pPr>
        <w:shd w:val="clear" w:color="auto" w:fill="FFFFFF"/>
        <w:spacing w:before="120" w:after="120" w:line="240" w:lineRule="auto"/>
        <w:ind w:firstLine="720"/>
        <w:jc w:val="both"/>
        <w:rPr>
          <w:rFonts w:eastAsia="Times New Roman"/>
          <w:color w:val="000000"/>
        </w:rPr>
      </w:pPr>
      <w:r w:rsidRPr="00A90F6A">
        <w:rPr>
          <w:rFonts w:eastAsia="Times New Roman"/>
          <w:color w:val="000000"/>
        </w:rPr>
        <w:t>5. Không tặng, truy tặng “Huy chương Thanh niên xung phong vẻ vang” đối với những trường hợp sau: bị kết tội bằng bản án, quyết định của Tòa án có hiệu lực pháp luật về một trong các tội xâm phạm an ninh quốc gia hoặc tội khác bị áp dụng hình phạt tù hoặc tham gia chống phá chế độ, Đảng, Nhà nước, đào ngũ, phản bội, chiêu hồi mà bị chấm dứt hưởng chế độ ưu đãi theo quy định của pháp luật về ưu đãi người có công với cách mạng.</w:t>
      </w:r>
    </w:p>
    <w:p w:rsidR="00D641EC" w:rsidRPr="00EB60D0" w:rsidRDefault="00D641EC" w:rsidP="0031613A">
      <w:pPr>
        <w:pStyle w:val="NormalWeb"/>
        <w:shd w:val="clear" w:color="auto" w:fill="FFFFFF"/>
        <w:spacing w:before="120" w:beforeAutospacing="0" w:after="120" w:afterAutospacing="0"/>
        <w:ind w:firstLine="720"/>
        <w:jc w:val="both"/>
        <w:rPr>
          <w:color w:val="000000"/>
          <w:spacing w:val="-14"/>
          <w:sz w:val="28"/>
          <w:szCs w:val="28"/>
        </w:rPr>
      </w:pPr>
      <w:bookmarkStart w:id="17" w:name="dieu_7"/>
      <w:r w:rsidRPr="00EB60D0">
        <w:rPr>
          <w:rStyle w:val="Strong"/>
          <w:b w:val="0"/>
          <w:i/>
          <w:color w:val="000000"/>
          <w:spacing w:val="-14"/>
          <w:sz w:val="28"/>
          <w:szCs w:val="28"/>
        </w:rPr>
        <w:t>Hồ sơ đề nghị xét tặng, truy tặng “Huy chương Thanh niên xung phong vẻ vang”</w:t>
      </w:r>
      <w:bookmarkEnd w:id="17"/>
      <w:r w:rsidR="002501B8">
        <w:rPr>
          <w:rStyle w:val="Strong"/>
          <w:b w:val="0"/>
          <w:i/>
          <w:color w:val="000000"/>
          <w:spacing w:val="-14"/>
          <w:sz w:val="28"/>
          <w:szCs w:val="28"/>
        </w:rPr>
        <w:t>:</w:t>
      </w:r>
    </w:p>
    <w:p w:rsidR="00D641EC" w:rsidRPr="00C11294" w:rsidRDefault="00D641EC" w:rsidP="0031613A">
      <w:pPr>
        <w:pStyle w:val="NormalWeb"/>
        <w:shd w:val="clear" w:color="auto" w:fill="FFFFFF"/>
        <w:spacing w:before="120" w:beforeAutospacing="0" w:after="120" w:afterAutospacing="0"/>
        <w:ind w:firstLine="720"/>
        <w:jc w:val="both"/>
        <w:rPr>
          <w:color w:val="000000"/>
          <w:sz w:val="28"/>
          <w:szCs w:val="28"/>
        </w:rPr>
      </w:pPr>
      <w:r w:rsidRPr="00C11294">
        <w:rPr>
          <w:color w:val="000000"/>
          <w:sz w:val="28"/>
          <w:szCs w:val="28"/>
        </w:rPr>
        <w:t>1. Hồ sơ đề nghị của Thanh niên xung phong, gồm:</w:t>
      </w:r>
    </w:p>
    <w:p w:rsidR="00D641EC" w:rsidRPr="00C11294" w:rsidRDefault="00D641EC" w:rsidP="0031613A">
      <w:pPr>
        <w:pStyle w:val="NormalWeb"/>
        <w:shd w:val="clear" w:color="auto" w:fill="FFFFFF"/>
        <w:spacing w:before="120" w:beforeAutospacing="0" w:after="120" w:afterAutospacing="0"/>
        <w:ind w:firstLine="720"/>
        <w:jc w:val="both"/>
        <w:rPr>
          <w:color w:val="000000"/>
          <w:sz w:val="28"/>
          <w:szCs w:val="28"/>
        </w:rPr>
      </w:pPr>
      <w:r w:rsidRPr="00C11294">
        <w:rPr>
          <w:color w:val="000000"/>
          <w:sz w:val="28"/>
          <w:szCs w:val="28"/>
        </w:rPr>
        <w:t>a) Bản khai đề nghị xét tặng “Huy chương Thanh niên xung phong vẻ vang” theo </w:t>
      </w:r>
      <w:bookmarkStart w:id="18" w:name="bieumau_ms_1_pl_1"/>
      <w:r w:rsidRPr="00C11294">
        <w:rPr>
          <w:color w:val="000000"/>
          <w:sz w:val="28"/>
          <w:szCs w:val="28"/>
        </w:rPr>
        <w:t>Mẫu số 01 tại Phụ lục I</w:t>
      </w:r>
      <w:bookmarkEnd w:id="18"/>
      <w:r w:rsidRPr="00C11294">
        <w:rPr>
          <w:color w:val="000000"/>
          <w:sz w:val="28"/>
          <w:szCs w:val="28"/>
        </w:rPr>
        <w:t> kèm theo Nghị định này.</w:t>
      </w:r>
    </w:p>
    <w:p w:rsidR="00D641EC" w:rsidRPr="00C11294" w:rsidRDefault="00D641EC" w:rsidP="0031613A">
      <w:pPr>
        <w:pStyle w:val="NormalWeb"/>
        <w:shd w:val="clear" w:color="auto" w:fill="FFFFFF"/>
        <w:spacing w:before="120" w:beforeAutospacing="0" w:after="120" w:afterAutospacing="0"/>
        <w:ind w:firstLine="720"/>
        <w:jc w:val="both"/>
        <w:rPr>
          <w:color w:val="000000"/>
          <w:sz w:val="28"/>
          <w:szCs w:val="28"/>
        </w:rPr>
      </w:pPr>
      <w:r w:rsidRPr="00C11294">
        <w:rPr>
          <w:color w:val="000000"/>
          <w:sz w:val="28"/>
          <w:szCs w:val="28"/>
        </w:rPr>
        <w:t>Trường hợp Thanh niên xung phong già, yếu hoặc đã hy sinh, từ trần thì do đại diện thân nhân đứng tên lập bản khai theo </w:t>
      </w:r>
      <w:bookmarkStart w:id="19" w:name="bieumau_ms_2_pl_1"/>
      <w:r w:rsidRPr="00C11294">
        <w:rPr>
          <w:color w:val="000000"/>
          <w:sz w:val="28"/>
          <w:szCs w:val="28"/>
        </w:rPr>
        <w:t>Mẫu số 02 tại Phụ lục I</w:t>
      </w:r>
      <w:bookmarkEnd w:id="19"/>
      <w:r w:rsidRPr="00C11294">
        <w:rPr>
          <w:color w:val="000000"/>
          <w:sz w:val="28"/>
          <w:szCs w:val="28"/>
        </w:rPr>
        <w:t> kèm theo Nghị định này.</w:t>
      </w:r>
    </w:p>
    <w:p w:rsidR="00D641EC" w:rsidRPr="00C11294" w:rsidRDefault="00D641EC" w:rsidP="0031613A">
      <w:pPr>
        <w:pStyle w:val="NormalWeb"/>
        <w:shd w:val="clear" w:color="auto" w:fill="FFFFFF"/>
        <w:spacing w:before="120" w:beforeAutospacing="0" w:after="120" w:afterAutospacing="0"/>
        <w:ind w:firstLine="720"/>
        <w:jc w:val="both"/>
        <w:rPr>
          <w:color w:val="000000"/>
          <w:sz w:val="28"/>
          <w:szCs w:val="28"/>
        </w:rPr>
      </w:pPr>
      <w:r w:rsidRPr="00C11294">
        <w:rPr>
          <w:color w:val="000000"/>
          <w:sz w:val="28"/>
          <w:szCs w:val="28"/>
        </w:rPr>
        <w:t>b) Một trong các giấy tờ sau đây đảm bảo tính pháp lý chứng minh là Thanh niên xung phong:</w:t>
      </w:r>
    </w:p>
    <w:p w:rsidR="00D641EC" w:rsidRPr="00C11294" w:rsidRDefault="00D641EC" w:rsidP="0031613A">
      <w:pPr>
        <w:pStyle w:val="NormalWeb"/>
        <w:shd w:val="clear" w:color="auto" w:fill="FFFFFF"/>
        <w:spacing w:before="120" w:beforeAutospacing="0" w:after="120" w:afterAutospacing="0"/>
        <w:ind w:firstLine="720"/>
        <w:jc w:val="both"/>
        <w:rPr>
          <w:color w:val="000000"/>
          <w:sz w:val="28"/>
          <w:szCs w:val="28"/>
        </w:rPr>
      </w:pPr>
      <w:r w:rsidRPr="00C11294">
        <w:rPr>
          <w:color w:val="000000"/>
          <w:sz w:val="28"/>
          <w:szCs w:val="28"/>
        </w:rPr>
        <w:t>Thẻ đội viên Thanh niên xung phong; Quyết định, lý lịch, trong đó ghi rõ là Thanh niên xung phong và phiên hiệu đơn vị Thanh niên xung phong; Giấy tờ do cơ quan có thẩm quyền cấp trước khi Thanh niên xung phong trở về địa phương như: Giấy chứng nhận hoàn thành nhiệm vụ của đơn vị quản lý Thanh niên xung phong; Giấy chuyển thương, chuyển viện, phiếu sức khỏe; Giấy khen trong thời gian tham gia lực lượng Thanh niên xung phong; Giấy chứng nhận tham gia Thanh niên xung phong; Giấy điều động công tác, bổ nhiệm, giao nhiệm vụ. Thông tin cần thể hiện rõ thời gian đi Thanh niên xung phong.</w:t>
      </w:r>
    </w:p>
    <w:p w:rsidR="00D641EC" w:rsidRPr="00C11294" w:rsidRDefault="00D641EC" w:rsidP="0031613A">
      <w:pPr>
        <w:pStyle w:val="NormalWeb"/>
        <w:shd w:val="clear" w:color="auto" w:fill="FFFFFF"/>
        <w:spacing w:before="120" w:beforeAutospacing="0" w:after="120" w:afterAutospacing="0"/>
        <w:ind w:firstLine="720"/>
        <w:jc w:val="both"/>
        <w:rPr>
          <w:color w:val="000000"/>
          <w:sz w:val="28"/>
          <w:szCs w:val="28"/>
        </w:rPr>
      </w:pPr>
      <w:r w:rsidRPr="00C11294">
        <w:rPr>
          <w:color w:val="000000"/>
          <w:sz w:val="28"/>
          <w:szCs w:val="28"/>
        </w:rPr>
        <w:t>Giấy chứng nhận Thanh niên xung phong của Hội (Ban Liên lạc) Cựu Thanh niên xung phong cấp tỉnh xác nhận thời gian đi và thời gian hoàn thành nhiệm vụ trở về của Thanh niên xung phong.</w:t>
      </w:r>
    </w:p>
    <w:p w:rsidR="00D641EC" w:rsidRPr="00C11294" w:rsidRDefault="00D641EC" w:rsidP="0031613A">
      <w:pPr>
        <w:pStyle w:val="NormalWeb"/>
        <w:shd w:val="clear" w:color="auto" w:fill="FFFFFF"/>
        <w:spacing w:before="120" w:beforeAutospacing="0" w:after="120" w:afterAutospacing="0"/>
        <w:ind w:firstLine="720"/>
        <w:jc w:val="both"/>
        <w:rPr>
          <w:color w:val="000000"/>
          <w:sz w:val="28"/>
          <w:szCs w:val="28"/>
        </w:rPr>
      </w:pPr>
      <w:r w:rsidRPr="00C11294">
        <w:rPr>
          <w:color w:val="000000"/>
          <w:sz w:val="28"/>
          <w:szCs w:val="28"/>
        </w:rPr>
        <w:t xml:space="preserve">Văn bản xác nhận phiên hiệu đơn vị Thanh niên xung phong của cơ quan có thẩm quyền theo quy định hiện hành kèm theo tài liệu chứng minh cá nhân đi </w:t>
      </w:r>
      <w:r w:rsidRPr="00C11294">
        <w:rPr>
          <w:color w:val="000000"/>
          <w:sz w:val="28"/>
          <w:szCs w:val="28"/>
        </w:rPr>
        <w:lastRenderedPageBreak/>
        <w:t>Thanh niên xung phong tại phiên hiệu đơn vị đó hoặc Quyết định hưởng trợ cấp, hưởng chính sách đối với Thanh niên xung phong hoàn thành nhiệm vụ trong kháng chiến, bảo vệ Tổ quốc của cơ quan có thẩm quyền ban hành kèm theo danh sách Thanh niên xung phong.</w:t>
      </w:r>
    </w:p>
    <w:p w:rsidR="00D641EC" w:rsidRPr="00C11294" w:rsidRDefault="00D641EC" w:rsidP="0031613A">
      <w:pPr>
        <w:pStyle w:val="NormalWeb"/>
        <w:shd w:val="clear" w:color="auto" w:fill="FFFFFF"/>
        <w:spacing w:before="120" w:beforeAutospacing="0" w:after="120" w:afterAutospacing="0"/>
        <w:ind w:firstLine="720"/>
        <w:jc w:val="both"/>
        <w:rPr>
          <w:color w:val="000000"/>
          <w:sz w:val="28"/>
          <w:szCs w:val="28"/>
        </w:rPr>
      </w:pPr>
      <w:r w:rsidRPr="00C11294">
        <w:rPr>
          <w:color w:val="000000"/>
          <w:sz w:val="28"/>
          <w:szCs w:val="28"/>
        </w:rPr>
        <w:t>Lý lịch cán bộ hoặc lý lịch đảng viên có thể hiện thời gian tham gia Thanh niên xung phong khai trước ngày Quyết định số </w:t>
      </w:r>
      <w:bookmarkStart w:id="20" w:name="tvpllink_emucqkalwk"/>
      <w:r w:rsidRPr="000108CE">
        <w:rPr>
          <w:color w:val="000000"/>
          <w:sz w:val="28"/>
          <w:szCs w:val="28"/>
        </w:rPr>
        <w:fldChar w:fldCharType="begin"/>
      </w:r>
      <w:r w:rsidRPr="000108CE">
        <w:rPr>
          <w:color w:val="000000"/>
          <w:sz w:val="28"/>
          <w:szCs w:val="28"/>
        </w:rPr>
        <w:instrText xml:space="preserve"> HYPERLINK "https://thuvienphapluat.vn/van-ban/Linh-vuc-khac/Quyet-dinh-104-1999-QD-TTG-chinh-sach-thanh-nien-xung-phong-hoan-thanh-nhiem-vu-khang-chien-45232.aspx" \t "_blank" </w:instrText>
      </w:r>
      <w:r w:rsidRPr="000108CE">
        <w:rPr>
          <w:color w:val="000000"/>
          <w:sz w:val="28"/>
          <w:szCs w:val="28"/>
        </w:rPr>
        <w:fldChar w:fldCharType="separate"/>
      </w:r>
      <w:r w:rsidRPr="000108CE">
        <w:rPr>
          <w:color w:val="000000"/>
          <w:sz w:val="28"/>
          <w:szCs w:val="28"/>
        </w:rPr>
        <w:t>104/1999/QĐ-TTg</w:t>
      </w:r>
      <w:r w:rsidRPr="000108CE">
        <w:rPr>
          <w:color w:val="000000"/>
          <w:sz w:val="28"/>
          <w:szCs w:val="28"/>
        </w:rPr>
        <w:fldChar w:fldCharType="end"/>
      </w:r>
      <w:bookmarkEnd w:id="20"/>
      <w:r w:rsidRPr="000108CE">
        <w:rPr>
          <w:color w:val="000000"/>
          <w:sz w:val="28"/>
          <w:szCs w:val="28"/>
        </w:rPr>
        <w:t> </w:t>
      </w:r>
      <w:r w:rsidRPr="00C11294">
        <w:rPr>
          <w:color w:val="000000"/>
          <w:sz w:val="28"/>
          <w:szCs w:val="28"/>
        </w:rPr>
        <w:t>ngày 14 tháng 4 năm 1999 có hiệu lực thi hành; riêng đối với Thanh niên xung phong cơ sở miền Nam, lý lịch khai trước năm 1995. Lý lịch đảng viên được sao y bản chính và có xác nhận của cấp ủy đảng nơi đảng viên sinh hoạt.</w:t>
      </w:r>
    </w:p>
    <w:p w:rsidR="00D641EC" w:rsidRPr="00C11294" w:rsidRDefault="00D641EC" w:rsidP="0031613A">
      <w:pPr>
        <w:pStyle w:val="NormalWeb"/>
        <w:shd w:val="clear" w:color="auto" w:fill="FFFFFF"/>
        <w:spacing w:before="120" w:beforeAutospacing="0" w:after="120" w:afterAutospacing="0"/>
        <w:ind w:firstLine="720"/>
        <w:jc w:val="both"/>
        <w:rPr>
          <w:color w:val="000000"/>
          <w:sz w:val="28"/>
          <w:szCs w:val="28"/>
        </w:rPr>
      </w:pPr>
      <w:r w:rsidRPr="00C11294">
        <w:rPr>
          <w:color w:val="000000"/>
          <w:sz w:val="28"/>
          <w:szCs w:val="28"/>
        </w:rPr>
        <w:t>c) Đối với trường hợp được công nhận là liệt sĩ thì hồ sơ đề nghị gồm Bản khai Thanh niên xung phong hy sinh khi làm nhiệm vụ đã được công nhận là Liệt sĩ theo </w:t>
      </w:r>
      <w:bookmarkStart w:id="21" w:name="bieumau_ms_2_pl_1_1"/>
      <w:r w:rsidRPr="00C11294">
        <w:rPr>
          <w:color w:val="000000"/>
          <w:sz w:val="28"/>
          <w:szCs w:val="28"/>
        </w:rPr>
        <w:t>Mẫu số 02 tại Phụ lục I</w:t>
      </w:r>
      <w:bookmarkEnd w:id="21"/>
      <w:r w:rsidRPr="00C11294">
        <w:rPr>
          <w:color w:val="000000"/>
          <w:sz w:val="28"/>
          <w:szCs w:val="28"/>
        </w:rPr>
        <w:t> kèm theo Nghị định này và bản sao y Bằng công nhận Liệt sĩ hoặc Bằng Tổ quốc ghi công hoặc các giấy tờ xác nhận là liệt sĩ của cấp có thẩm quyền.</w:t>
      </w:r>
    </w:p>
    <w:p w:rsidR="00D641EC" w:rsidRPr="00C11294" w:rsidRDefault="00D641EC" w:rsidP="0031613A">
      <w:pPr>
        <w:pStyle w:val="NormalWeb"/>
        <w:shd w:val="clear" w:color="auto" w:fill="FFFFFF"/>
        <w:spacing w:before="120" w:beforeAutospacing="0" w:after="120" w:afterAutospacing="0"/>
        <w:ind w:firstLine="720"/>
        <w:jc w:val="both"/>
        <w:rPr>
          <w:color w:val="000000"/>
          <w:sz w:val="28"/>
          <w:szCs w:val="28"/>
        </w:rPr>
      </w:pPr>
      <w:r w:rsidRPr="00C11294">
        <w:rPr>
          <w:color w:val="000000"/>
          <w:sz w:val="28"/>
          <w:szCs w:val="28"/>
        </w:rPr>
        <w:t>2. Hồ sơ trình Thủ tướng Chính phủ (01 bộ bản chính và các tệp tin điện tử của hồ sơ đề nghị khen thưởng), gồm:</w:t>
      </w:r>
    </w:p>
    <w:p w:rsidR="00D641EC" w:rsidRPr="00C11294" w:rsidRDefault="00D641EC" w:rsidP="0031613A">
      <w:pPr>
        <w:pStyle w:val="NormalWeb"/>
        <w:shd w:val="clear" w:color="auto" w:fill="FFFFFF"/>
        <w:spacing w:before="120" w:beforeAutospacing="0" w:after="120" w:afterAutospacing="0"/>
        <w:ind w:firstLine="720"/>
        <w:jc w:val="both"/>
        <w:rPr>
          <w:color w:val="000000"/>
          <w:sz w:val="28"/>
          <w:szCs w:val="28"/>
        </w:rPr>
      </w:pPr>
      <w:r w:rsidRPr="00C11294">
        <w:rPr>
          <w:color w:val="000000"/>
          <w:sz w:val="28"/>
          <w:szCs w:val="28"/>
        </w:rPr>
        <w:t>a) Tờ trình của Ủy ban nhân dân cấp tỉnh kèm theo danh sách các trường hợp đề nghị tặng, truy tặng “Huy chương Thanh niên xung phong vẻ vang”.</w:t>
      </w:r>
    </w:p>
    <w:p w:rsidR="00D641EC" w:rsidRPr="00C11294" w:rsidRDefault="00D641EC" w:rsidP="0031613A">
      <w:pPr>
        <w:pStyle w:val="NormalWeb"/>
        <w:shd w:val="clear" w:color="auto" w:fill="FFFFFF"/>
        <w:spacing w:before="120" w:beforeAutospacing="0" w:after="120" w:afterAutospacing="0"/>
        <w:ind w:firstLine="720"/>
        <w:jc w:val="both"/>
        <w:rPr>
          <w:color w:val="000000"/>
          <w:sz w:val="28"/>
          <w:szCs w:val="28"/>
        </w:rPr>
      </w:pPr>
      <w:r w:rsidRPr="00C11294">
        <w:rPr>
          <w:color w:val="000000"/>
          <w:sz w:val="28"/>
          <w:szCs w:val="28"/>
        </w:rPr>
        <w:t>b) Biên bản họp xét duyệt của Hội đồng Thi đua - Khen thưởng cấp tỉnh (thành phần họp có mời thêm đại diện Hội (Ban Liên lạc) Cựu Thanh niên xung phong cùng cấp).</w:t>
      </w:r>
    </w:p>
    <w:p w:rsidR="00D641EC" w:rsidRPr="00C11294" w:rsidRDefault="00D641EC" w:rsidP="0031613A">
      <w:pPr>
        <w:pStyle w:val="NormalWeb"/>
        <w:shd w:val="clear" w:color="auto" w:fill="FFFFFF"/>
        <w:spacing w:before="120" w:beforeAutospacing="0" w:after="120" w:afterAutospacing="0"/>
        <w:ind w:firstLine="720"/>
        <w:jc w:val="both"/>
        <w:rPr>
          <w:color w:val="000000"/>
          <w:sz w:val="28"/>
          <w:szCs w:val="28"/>
        </w:rPr>
      </w:pPr>
      <w:r w:rsidRPr="00C11294">
        <w:rPr>
          <w:color w:val="000000"/>
          <w:sz w:val="28"/>
          <w:szCs w:val="28"/>
        </w:rPr>
        <w:t>c) Hồ sơ đề nghị của Thanh niên xung phong theo quy định tại khoản 1 Điều này.</w:t>
      </w:r>
    </w:p>
    <w:p w:rsidR="00D641EC" w:rsidRPr="00C11294" w:rsidRDefault="00D641EC" w:rsidP="0031613A">
      <w:pPr>
        <w:pStyle w:val="NormalWeb"/>
        <w:shd w:val="clear" w:color="auto" w:fill="FFFFFF"/>
        <w:spacing w:before="120" w:beforeAutospacing="0" w:after="120" w:afterAutospacing="0"/>
        <w:ind w:firstLine="720"/>
        <w:jc w:val="both"/>
        <w:rPr>
          <w:color w:val="000000"/>
          <w:sz w:val="28"/>
          <w:szCs w:val="28"/>
        </w:rPr>
      </w:pPr>
      <w:r w:rsidRPr="00C11294">
        <w:rPr>
          <w:color w:val="000000"/>
          <w:sz w:val="28"/>
          <w:szCs w:val="28"/>
        </w:rPr>
        <w:t>3. Trường hợp hồ sơ Thanh niên xung phong không hợp lệ, cần bổ sung, cơ quan tiếp nhận hồ sơ hướng dẫn Thanh niên xung phong hoàn thiện hồ sơ và nộp hồ sơ theo quy định trong thời hạn 05 ngày.</w:t>
      </w:r>
    </w:p>
    <w:p w:rsidR="00D641EC" w:rsidRPr="00C11294" w:rsidRDefault="00D641EC" w:rsidP="0031613A">
      <w:pPr>
        <w:pStyle w:val="NormalWeb"/>
        <w:shd w:val="clear" w:color="auto" w:fill="FFFFFF"/>
        <w:spacing w:before="120" w:beforeAutospacing="0" w:after="120" w:afterAutospacing="0"/>
        <w:ind w:firstLine="720"/>
        <w:jc w:val="both"/>
        <w:rPr>
          <w:color w:val="000000"/>
          <w:sz w:val="28"/>
          <w:szCs w:val="28"/>
        </w:rPr>
      </w:pPr>
      <w:r w:rsidRPr="00C11294">
        <w:rPr>
          <w:color w:val="000000"/>
          <w:sz w:val="28"/>
          <w:szCs w:val="28"/>
        </w:rPr>
        <w:t>4. Đối với các trường hợp không đủ điều kiện, tiêu chuẩn, sau thời gian 05 ngày làm việc kể từ khi nhận đủ hồ sơ, cơ quan các cấp thông báo bằng văn bản trả lại hồ sơ đề nghị khen thưởng cho đơn vị trình khen thưởng.</w:t>
      </w:r>
    </w:p>
    <w:p w:rsidR="00D641EC" w:rsidRDefault="00D641EC" w:rsidP="0031613A">
      <w:pPr>
        <w:pStyle w:val="NormalWeb"/>
        <w:shd w:val="clear" w:color="auto" w:fill="FFFFFF"/>
        <w:spacing w:before="120" w:beforeAutospacing="0" w:after="120" w:afterAutospacing="0"/>
        <w:ind w:firstLine="720"/>
        <w:jc w:val="both"/>
        <w:rPr>
          <w:color w:val="000000"/>
          <w:sz w:val="28"/>
          <w:szCs w:val="28"/>
        </w:rPr>
      </w:pPr>
      <w:r w:rsidRPr="00C11294">
        <w:rPr>
          <w:color w:val="000000"/>
          <w:sz w:val="28"/>
          <w:szCs w:val="28"/>
        </w:rPr>
        <w:t>5. Cơ quan tiếp nhận hồ sơ đề nghị tặng, truy tặng “Huy chương Thanh niên xung phong” tổ chức xác minh đối với những trường hợp có thành tích chưa rõ ràng, có đơn khiếu nại, tố cáo hoặc có nghi ngờ hợp lý về việc hồ sơ đề nghị khen thưởng bị làm giả.</w:t>
      </w:r>
    </w:p>
    <w:p w:rsidR="00D641EC" w:rsidRPr="00A71A05" w:rsidRDefault="00D641EC" w:rsidP="0031613A">
      <w:pPr>
        <w:pStyle w:val="NormalWeb"/>
        <w:shd w:val="clear" w:color="auto" w:fill="FFFFFF"/>
        <w:spacing w:before="120" w:beforeAutospacing="0" w:after="120" w:afterAutospacing="0"/>
        <w:ind w:firstLine="720"/>
        <w:jc w:val="both"/>
        <w:rPr>
          <w:b/>
          <w:i/>
          <w:color w:val="000000"/>
          <w:sz w:val="28"/>
          <w:szCs w:val="28"/>
        </w:rPr>
      </w:pPr>
      <w:bookmarkStart w:id="22" w:name="dieu_11"/>
      <w:r w:rsidRPr="00A71A05">
        <w:rPr>
          <w:rStyle w:val="Strong"/>
          <w:b w:val="0"/>
          <w:i/>
          <w:color w:val="000000"/>
          <w:sz w:val="28"/>
          <w:szCs w:val="28"/>
          <w:shd w:val="clear" w:color="auto" w:fill="FFFFFF"/>
        </w:rPr>
        <w:t>Hướng dẫn khen thưởng tổng kết thành tích kháng chiến, bảo vệ Tổ quốc</w:t>
      </w:r>
      <w:bookmarkEnd w:id="22"/>
      <w:r>
        <w:rPr>
          <w:rStyle w:val="Strong"/>
          <w:b w:val="0"/>
          <w:i/>
          <w:color w:val="000000"/>
          <w:sz w:val="28"/>
          <w:szCs w:val="28"/>
          <w:shd w:val="clear" w:color="auto" w:fill="FFFFFF"/>
        </w:rPr>
        <w:t>:</w:t>
      </w:r>
    </w:p>
    <w:p w:rsidR="00D641EC" w:rsidRDefault="00D641EC" w:rsidP="0031613A">
      <w:pPr>
        <w:pStyle w:val="NormalWeb"/>
        <w:shd w:val="clear" w:color="auto" w:fill="FFFFFF"/>
        <w:spacing w:before="120" w:beforeAutospacing="0" w:after="120" w:afterAutospacing="0"/>
        <w:ind w:firstLine="720"/>
        <w:jc w:val="both"/>
        <w:rPr>
          <w:color w:val="000000"/>
          <w:sz w:val="28"/>
          <w:szCs w:val="28"/>
          <w:shd w:val="clear" w:color="auto" w:fill="FFFFFF"/>
        </w:rPr>
      </w:pPr>
      <w:r w:rsidRPr="00C11294">
        <w:rPr>
          <w:color w:val="000000"/>
          <w:sz w:val="28"/>
          <w:szCs w:val="28"/>
          <w:shd w:val="clear" w:color="auto" w:fill="FFFFFF"/>
        </w:rPr>
        <w:t>Việc khen thưởng thành tích trong các cuộc kháng chiến, bảo vệ Tổ quốc đối với cá nhân, tập thể, gia đình đủ điều kiện, tiêu chuẩn được tiếp tục thực hiện theo các văn bản và hệ thống pháp luật quy định về khen thưởng thành tích thời kỳ kháng chiến và bảo vệ T</w:t>
      </w:r>
      <w:r w:rsidR="00DE35A9">
        <w:rPr>
          <w:color w:val="000000"/>
          <w:sz w:val="28"/>
          <w:szCs w:val="28"/>
          <w:shd w:val="clear" w:color="auto" w:fill="FFFFFF"/>
        </w:rPr>
        <w:t>ổ quốc còn có hiệu lực thi hành.</w:t>
      </w:r>
    </w:p>
    <w:p w:rsidR="00DE35A9" w:rsidRPr="00D10213" w:rsidRDefault="00DE35A9" w:rsidP="0031613A">
      <w:pPr>
        <w:pStyle w:val="NormalWeb"/>
        <w:shd w:val="clear" w:color="auto" w:fill="FFFFFF"/>
        <w:spacing w:before="120" w:beforeAutospacing="0" w:after="120" w:afterAutospacing="0"/>
        <w:ind w:firstLine="720"/>
        <w:jc w:val="both"/>
        <w:rPr>
          <w:b/>
          <w:color w:val="000000"/>
          <w:sz w:val="28"/>
          <w:szCs w:val="28"/>
          <w:shd w:val="clear" w:color="auto" w:fill="FFFFFF"/>
        </w:rPr>
      </w:pPr>
      <w:r w:rsidRPr="00D10213">
        <w:rPr>
          <w:b/>
          <w:color w:val="000000"/>
          <w:sz w:val="28"/>
          <w:szCs w:val="28"/>
          <w:shd w:val="clear" w:color="auto" w:fill="FFFFFF"/>
        </w:rPr>
        <w:lastRenderedPageBreak/>
        <w:t>III. Nghị định số 29/2024/NĐ-CP ngày</w:t>
      </w:r>
      <w:r w:rsidR="004438DB" w:rsidRPr="00D10213">
        <w:rPr>
          <w:b/>
          <w:color w:val="000000"/>
          <w:sz w:val="28"/>
          <w:szCs w:val="28"/>
          <w:shd w:val="clear" w:color="auto" w:fill="FFFFFF"/>
        </w:rPr>
        <w:t xml:space="preserve"> 06/3/2024 của Chính phủ quy định tiêu chuẩn chức danh công chức lãnh đạo, quản lý trong cơ quan hành chính nhà nước:</w:t>
      </w:r>
    </w:p>
    <w:p w:rsidR="004438DB" w:rsidRDefault="00C96914" w:rsidP="0031613A">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Nghị định có hiệu lực thi hành từ ngày 01/5/2024.</w:t>
      </w:r>
    </w:p>
    <w:p w:rsidR="009056CF" w:rsidRPr="009056CF" w:rsidRDefault="009056CF" w:rsidP="0031613A">
      <w:pPr>
        <w:shd w:val="clear" w:color="auto" w:fill="FFFFFF"/>
        <w:spacing w:before="120" w:after="120" w:line="240" w:lineRule="auto"/>
        <w:ind w:firstLine="720"/>
        <w:jc w:val="both"/>
        <w:rPr>
          <w:rFonts w:eastAsia="Times New Roman"/>
          <w:color w:val="000000"/>
        </w:rPr>
      </w:pPr>
      <w:r w:rsidRPr="009056CF">
        <w:rPr>
          <w:rFonts w:eastAsia="Times New Roman"/>
          <w:color w:val="000000"/>
        </w:rPr>
        <w:t>Kể từ ngày Nghị định này có hiệu lực thi hành, tiêu chuẩn bổ nhiệm chức vụ, chức danh lãnh đạo, quản lý thực hiện theo quy định tại Nghị định này.</w:t>
      </w:r>
    </w:p>
    <w:p w:rsidR="009056CF" w:rsidRPr="009056CF" w:rsidRDefault="009056CF" w:rsidP="0031613A">
      <w:pPr>
        <w:shd w:val="clear" w:color="auto" w:fill="FFFFFF"/>
        <w:spacing w:before="120" w:after="120" w:line="240" w:lineRule="auto"/>
        <w:ind w:firstLine="720"/>
        <w:jc w:val="both"/>
        <w:rPr>
          <w:rFonts w:eastAsia="Times New Roman"/>
          <w:color w:val="000000"/>
        </w:rPr>
      </w:pPr>
      <w:r w:rsidRPr="009056CF">
        <w:rPr>
          <w:rFonts w:eastAsia="Times New Roman"/>
          <w:color w:val="000000"/>
        </w:rPr>
        <w:t>Bộ, cơ quan ngang Bộ, Ủy ban nhân dân tỉnh, thành phố trực thuộc trung ương căn cứ Nghị định này có trách nhiệm:</w:t>
      </w:r>
    </w:p>
    <w:p w:rsidR="009056CF" w:rsidRPr="009056CF" w:rsidRDefault="00833F6C" w:rsidP="0031613A">
      <w:pPr>
        <w:shd w:val="clear" w:color="auto" w:fill="FFFFFF"/>
        <w:spacing w:before="120" w:after="120" w:line="240" w:lineRule="auto"/>
        <w:ind w:firstLine="720"/>
        <w:jc w:val="both"/>
        <w:rPr>
          <w:rFonts w:eastAsia="Times New Roman"/>
          <w:color w:val="000000"/>
        </w:rPr>
      </w:pPr>
      <w:r>
        <w:rPr>
          <w:rFonts w:eastAsia="Times New Roman"/>
          <w:color w:val="000000"/>
        </w:rPr>
        <w:t>-</w:t>
      </w:r>
      <w:r w:rsidR="009056CF" w:rsidRPr="009056CF">
        <w:rPr>
          <w:rFonts w:eastAsia="Times New Roman"/>
          <w:color w:val="000000"/>
        </w:rPr>
        <w:t> Quy định hoặc phân cấp quy định cụ thể tiêu chuẩn của từng chức vụ, chức danh công chức lãnh đạo, quản lý thuộc thẩm quyền quản lý bảo đảm phù hợp với cấp, bậc của từng chức vụ, chức danh theo quy định và phù hợp với yêu cầu nhiệm vụ, đặc điểm của bộ, ngành, địa phương, cơ quan, tổ chức, đơn vị nhưng không được thấp hơn quy định tại Nghị định này. Trường hợp không yêu cầu tiêu chuẩn cao hơn thì không phải ban hành quy định và áp dụng trực tiếp quy định tại Nghị định này;</w:t>
      </w:r>
    </w:p>
    <w:p w:rsidR="009056CF" w:rsidRPr="009056CF" w:rsidRDefault="00833F6C" w:rsidP="0031613A">
      <w:pPr>
        <w:shd w:val="clear" w:color="auto" w:fill="FFFFFF"/>
        <w:spacing w:before="120" w:after="120" w:line="240" w:lineRule="auto"/>
        <w:ind w:firstLine="720"/>
        <w:jc w:val="both"/>
        <w:rPr>
          <w:rFonts w:eastAsia="Times New Roman"/>
          <w:color w:val="000000"/>
        </w:rPr>
      </w:pPr>
      <w:r>
        <w:rPr>
          <w:rFonts w:eastAsia="Times New Roman"/>
          <w:color w:val="000000"/>
        </w:rPr>
        <w:t xml:space="preserve">- </w:t>
      </w:r>
      <w:r w:rsidR="009056CF" w:rsidRPr="009056CF">
        <w:rPr>
          <w:rFonts w:eastAsia="Times New Roman"/>
          <w:color w:val="000000"/>
        </w:rPr>
        <w:t>Quy định hoặc phân cấp quy định cụ thể tiêu chuẩn, điều kiện về thành tích, kết quả và sản phẩm cụ thể phù hợp với tiêu chuẩn chức vụ, chức danh dự kiến bổ nhiệm trong thời hạn 12 tháng kể từ ngày Nghị định này có hiệu lực, bảo đảm đủ cơ sở lựa chọn đúng người có năng lực để bổ nhiệm, trừ chức vụ, chức danh thuộc diện Bộ Chính trị, Ban Bí thư quản lý;</w:t>
      </w:r>
    </w:p>
    <w:p w:rsidR="009056CF" w:rsidRPr="009056CF" w:rsidRDefault="00833F6C" w:rsidP="0031613A">
      <w:pPr>
        <w:shd w:val="clear" w:color="auto" w:fill="FFFFFF"/>
        <w:spacing w:before="120" w:after="120" w:line="240" w:lineRule="auto"/>
        <w:ind w:firstLine="720"/>
        <w:jc w:val="both"/>
        <w:rPr>
          <w:rFonts w:eastAsia="Times New Roman"/>
          <w:color w:val="000000"/>
        </w:rPr>
      </w:pPr>
      <w:r>
        <w:rPr>
          <w:rFonts w:eastAsia="Times New Roman"/>
          <w:color w:val="000000"/>
        </w:rPr>
        <w:t xml:space="preserve">- </w:t>
      </w:r>
      <w:r w:rsidR="009056CF" w:rsidRPr="009056CF">
        <w:rPr>
          <w:rFonts w:eastAsia="Times New Roman"/>
          <w:color w:val="000000"/>
        </w:rPr>
        <w:t>Căn cứ quy định của Đảng, quy định của pháp luật chuyên ngành và Nghị định này, quy định hoặc phân cấp quy định cụ thể tiêu chuẩn chức danh viên chức quản lý trong đơn vị sự nghiệp công lập thuộc phạm vi quản lý, bảo đảm phù hợp với đặc thù của từng vị trí việc làm, tính chất nghề nghiệp và yêu cầu nhiệm vụ của viên chức quản lý.</w:t>
      </w:r>
    </w:p>
    <w:p w:rsidR="009056CF" w:rsidRPr="009056CF" w:rsidRDefault="009056CF" w:rsidP="0031613A">
      <w:pPr>
        <w:shd w:val="clear" w:color="auto" w:fill="FFFFFF"/>
        <w:spacing w:before="120" w:after="120" w:line="240" w:lineRule="auto"/>
        <w:ind w:firstLine="720"/>
        <w:jc w:val="both"/>
        <w:rPr>
          <w:rFonts w:eastAsia="Times New Roman"/>
          <w:color w:val="000000"/>
        </w:rPr>
      </w:pPr>
      <w:r w:rsidRPr="009056CF">
        <w:rPr>
          <w:rFonts w:eastAsia="Times New Roman"/>
          <w:color w:val="000000"/>
        </w:rPr>
        <w:t>Cấp có thẩm quyền quản lý công chức trong cơ quan hành chính của Đảng Cộng sản Việt Nam, Mặt trận Tổ quốc Việt Nam, tổ chức chính trị - xã hội quyết định việc áp dụng tiêu chuẩn chức vụ, chức danh quy định tại Nghị định này đối với các chức vụ, chức danh lãnh đạo, quản lý tương ứng thuộc phạm vi quản lý.</w:t>
      </w:r>
    </w:p>
    <w:p w:rsidR="009056CF" w:rsidRPr="0031613A" w:rsidRDefault="009056CF" w:rsidP="0031613A">
      <w:pPr>
        <w:shd w:val="clear" w:color="auto" w:fill="FFFFFF"/>
        <w:spacing w:before="120" w:after="120" w:line="240" w:lineRule="auto"/>
        <w:ind w:firstLine="720"/>
        <w:jc w:val="both"/>
        <w:rPr>
          <w:rFonts w:eastAsia="Times New Roman"/>
          <w:i/>
          <w:color w:val="000000"/>
        </w:rPr>
      </w:pPr>
      <w:bookmarkStart w:id="23" w:name="dieu_34"/>
      <w:r w:rsidRPr="0031613A">
        <w:rPr>
          <w:rFonts w:eastAsia="Times New Roman"/>
          <w:bCs/>
          <w:i/>
          <w:color w:val="000000"/>
        </w:rPr>
        <w:t>Điều khoản chuyển tiếp</w:t>
      </w:r>
      <w:bookmarkEnd w:id="23"/>
      <w:r w:rsidR="006E3A32" w:rsidRPr="0031613A">
        <w:rPr>
          <w:rFonts w:eastAsia="Times New Roman"/>
          <w:bCs/>
          <w:i/>
          <w:color w:val="000000"/>
        </w:rPr>
        <w:t>:</w:t>
      </w:r>
    </w:p>
    <w:p w:rsidR="009056CF" w:rsidRPr="009056CF" w:rsidRDefault="009056CF" w:rsidP="0031613A">
      <w:pPr>
        <w:shd w:val="clear" w:color="auto" w:fill="FFFFFF"/>
        <w:spacing w:before="120" w:after="120" w:line="240" w:lineRule="auto"/>
        <w:ind w:firstLine="720"/>
        <w:jc w:val="both"/>
        <w:rPr>
          <w:rFonts w:eastAsia="Times New Roman"/>
          <w:color w:val="000000"/>
        </w:rPr>
      </w:pPr>
      <w:r w:rsidRPr="009056CF">
        <w:rPr>
          <w:rFonts w:eastAsia="Times New Roman"/>
          <w:color w:val="000000"/>
        </w:rPr>
        <w:t>1. Người giữ chức vụ, chức danh lãnh đạo, quản lý chưa đáp ứng tiêu chuẩn về lý luận chính trị, tiêu chuẩn về quản lý nhà nước theo quy định tại Nghị định này thì phải hoàn thiện trong thời hạn 36 tháng đối với tiêu chuẩn về lý luận chính trị; trong thời hạn 12 tháng đối với tiêu chuẩn về quản lý nhà nước kể từ ngày Nghị định này có hiệu lực, trừ các trường hợp sau đây:</w:t>
      </w:r>
    </w:p>
    <w:p w:rsidR="009056CF" w:rsidRPr="009056CF" w:rsidRDefault="009056CF" w:rsidP="0031613A">
      <w:pPr>
        <w:shd w:val="clear" w:color="auto" w:fill="FFFFFF"/>
        <w:spacing w:before="120" w:after="120" w:line="240" w:lineRule="auto"/>
        <w:ind w:firstLine="720"/>
        <w:jc w:val="both"/>
        <w:rPr>
          <w:rFonts w:eastAsia="Times New Roman"/>
          <w:color w:val="000000"/>
        </w:rPr>
      </w:pPr>
      <w:r w:rsidRPr="009056CF">
        <w:rPr>
          <w:rFonts w:eastAsia="Times New Roman"/>
          <w:color w:val="000000"/>
        </w:rPr>
        <w:t>a) Tính đến tháng đủ tuổi nghỉ hưu còn dưới 36 tháng thì không bắt buộc phải hoàn thiện tiêu chuẩn về lý luận chính trị;</w:t>
      </w:r>
    </w:p>
    <w:p w:rsidR="009056CF" w:rsidRPr="009056CF" w:rsidRDefault="009056CF" w:rsidP="0031613A">
      <w:pPr>
        <w:shd w:val="clear" w:color="auto" w:fill="FFFFFF"/>
        <w:spacing w:before="120" w:after="120" w:line="240" w:lineRule="auto"/>
        <w:ind w:firstLine="720"/>
        <w:jc w:val="both"/>
        <w:rPr>
          <w:rFonts w:eastAsia="Times New Roman"/>
          <w:color w:val="000000"/>
        </w:rPr>
      </w:pPr>
      <w:r w:rsidRPr="009056CF">
        <w:rPr>
          <w:rFonts w:eastAsia="Times New Roman"/>
          <w:color w:val="000000"/>
        </w:rPr>
        <w:t>b) Tính đến tháng đủ tuổi nghỉ hưu còn dưới 24 tháng thì không bắt buộc phải hoàn thiện tiêu chuẩn về quản lý nhà nước.</w:t>
      </w:r>
    </w:p>
    <w:p w:rsidR="009056CF" w:rsidRPr="009056CF" w:rsidRDefault="009056CF" w:rsidP="0031613A">
      <w:pPr>
        <w:shd w:val="clear" w:color="auto" w:fill="FFFFFF"/>
        <w:spacing w:before="120" w:after="120" w:line="240" w:lineRule="auto"/>
        <w:ind w:firstLine="720"/>
        <w:jc w:val="both"/>
        <w:rPr>
          <w:rFonts w:eastAsia="Times New Roman"/>
          <w:color w:val="000000"/>
        </w:rPr>
      </w:pPr>
      <w:r w:rsidRPr="009056CF">
        <w:rPr>
          <w:rFonts w:eastAsia="Times New Roman"/>
          <w:color w:val="000000"/>
        </w:rPr>
        <w:lastRenderedPageBreak/>
        <w:t>2. Trường hợp đã thực hiện quy trình bổ nhiệm, bổ nhiệm lại chức vụ lãnh đạo, quản lý theo quy định của Đảng và pháp luật tại thời điểm thực hiện quy trình nhưng chưa có quyết định bổ nhiệm, bổ nhiệm lại thì tiếp tục thực hiện quy trình và phải hoàn thiện tiêu chuẩn về lý luận chính trị, tiêu chuẩn về quản lý nhà nước theo quy định tại khoản 1 Điều này.</w:t>
      </w:r>
    </w:p>
    <w:p w:rsidR="009056CF" w:rsidRPr="009056CF" w:rsidRDefault="009056CF" w:rsidP="0031613A">
      <w:pPr>
        <w:shd w:val="clear" w:color="auto" w:fill="FFFFFF"/>
        <w:spacing w:before="120" w:after="120" w:line="240" w:lineRule="auto"/>
        <w:ind w:firstLine="720"/>
        <w:jc w:val="both"/>
        <w:rPr>
          <w:rFonts w:eastAsia="Times New Roman"/>
          <w:color w:val="000000"/>
        </w:rPr>
      </w:pPr>
      <w:r w:rsidRPr="009056CF">
        <w:rPr>
          <w:rFonts w:eastAsia="Times New Roman"/>
          <w:color w:val="000000"/>
        </w:rPr>
        <w:t>3. Trường hợp bổ nhiệm do hợp nhất, sáp nhập, chia tách, tổ chức lại, chuyển đổi mô hình tổ chức mà chức vụ, chức danh đang giữ ở cơ quan, tổ chức, đơn vị cũ bằng hoặc tương đương chức vụ, chức danh dự kiến đảm nhiệm ở cơ quan, tổ chức, đơn vị mới hoặc trường hợp đổi tên cơ quan, tổ chức, đơn vị thì sau khi bổ nhiệm phải hoàn thiện tiêu chuẩn về lý luận chính trị, tiêu chuẩn về quản lý nhà nước theo quy định tại khoản 1 Điều này.</w:t>
      </w:r>
    </w:p>
    <w:p w:rsidR="009056CF" w:rsidRPr="009056CF" w:rsidRDefault="009056CF" w:rsidP="0031613A">
      <w:pPr>
        <w:shd w:val="clear" w:color="auto" w:fill="FFFFFF"/>
        <w:spacing w:before="120" w:after="120" w:line="240" w:lineRule="auto"/>
        <w:ind w:firstLine="720"/>
        <w:jc w:val="both"/>
        <w:rPr>
          <w:rFonts w:eastAsia="Times New Roman"/>
          <w:color w:val="000000"/>
        </w:rPr>
      </w:pPr>
      <w:r w:rsidRPr="009056CF">
        <w:rPr>
          <w:rFonts w:eastAsia="Times New Roman"/>
          <w:color w:val="000000"/>
        </w:rPr>
        <w:t>4. Trường hợp hết thời hạn quy định tại các khoản 1, khoản 2, khoản 3 Điều này mà chưa đáp ứng tiêu chuẩn về lý luận chính trị, tiêu chuẩn về quản lý nhà nước theo quy định tại Nghị định này thì cấp có thẩm quyền xem xét, thu hồi quyết định bổ nhiệm và bố trí công việc chuyên môn phù hợp.</w:t>
      </w:r>
    </w:p>
    <w:p w:rsidR="009056CF" w:rsidRPr="009056CF" w:rsidRDefault="009056CF" w:rsidP="0031613A">
      <w:pPr>
        <w:shd w:val="clear" w:color="auto" w:fill="FFFFFF"/>
        <w:spacing w:before="120" w:after="120" w:line="240" w:lineRule="auto"/>
        <w:ind w:firstLine="720"/>
        <w:jc w:val="both"/>
        <w:rPr>
          <w:rFonts w:eastAsia="Times New Roman"/>
          <w:color w:val="000000"/>
        </w:rPr>
      </w:pPr>
      <w:r w:rsidRPr="009056CF">
        <w:rPr>
          <w:rFonts w:eastAsia="Times New Roman"/>
          <w:color w:val="000000"/>
        </w:rPr>
        <w:t>5. Cấp có thẩm quyền bổ nhiệm quyết định tiêu chuẩn, điều kiện về thành tích, kết quả và sản phẩm cụ thể phù hợp để thực hiện việc bổ nhiệm trong thời gian chưa có văn bản hướng dẫn nội dung quy định tại </w:t>
      </w:r>
      <w:bookmarkStart w:id="24" w:name="tc_12"/>
      <w:r w:rsidRPr="009056CF">
        <w:rPr>
          <w:rFonts w:eastAsia="Times New Roman"/>
          <w:color w:val="000000"/>
        </w:rPr>
        <w:t>điểm b khoản 2 Điều 33 Nghị định này</w:t>
      </w:r>
      <w:bookmarkEnd w:id="24"/>
      <w:r w:rsidRPr="009056CF">
        <w:rPr>
          <w:rFonts w:eastAsia="Times New Roman"/>
          <w:color w:val="000000"/>
        </w:rPr>
        <w:t>.</w:t>
      </w:r>
    </w:p>
    <w:p w:rsidR="000C7804" w:rsidRPr="006E3A32" w:rsidRDefault="000C7804" w:rsidP="0031613A">
      <w:pPr>
        <w:pStyle w:val="NormalWeb"/>
        <w:shd w:val="clear" w:color="auto" w:fill="FFFFFF"/>
        <w:spacing w:before="120" w:beforeAutospacing="0" w:after="120" w:afterAutospacing="0"/>
        <w:ind w:firstLine="720"/>
        <w:jc w:val="both"/>
        <w:rPr>
          <w:i/>
          <w:color w:val="000000"/>
          <w:sz w:val="28"/>
          <w:szCs w:val="28"/>
        </w:rPr>
      </w:pPr>
      <w:r w:rsidRPr="006E3A32">
        <w:rPr>
          <w:i/>
          <w:color w:val="000000"/>
          <w:sz w:val="28"/>
          <w:szCs w:val="28"/>
        </w:rPr>
        <w:t>Theo Nghị định, tiêu chuẩn về trình độ đối với công chức lãnh đạo, quản lý như sau:</w:t>
      </w:r>
    </w:p>
    <w:p w:rsidR="000C7804" w:rsidRPr="000C7804" w:rsidRDefault="000C7804" w:rsidP="0031613A">
      <w:pPr>
        <w:shd w:val="clear" w:color="auto" w:fill="FFFFFF"/>
        <w:spacing w:before="120" w:after="120" w:line="240" w:lineRule="auto"/>
        <w:ind w:firstLine="720"/>
        <w:jc w:val="both"/>
        <w:rPr>
          <w:rFonts w:eastAsia="Times New Roman"/>
          <w:color w:val="000000"/>
        </w:rPr>
      </w:pPr>
      <w:r w:rsidRPr="000C7804">
        <w:rPr>
          <w:rFonts w:eastAsia="Times New Roman"/>
          <w:color w:val="000000"/>
        </w:rPr>
        <w:t>1. Tốt nghiệp đại học trở lên phù hợp với ngành, lĩnh vực công tác theo quy định của cấp có thẩm quyền.</w:t>
      </w:r>
    </w:p>
    <w:p w:rsidR="000C7804" w:rsidRPr="000C7804" w:rsidRDefault="000C7804" w:rsidP="0031613A">
      <w:pPr>
        <w:shd w:val="clear" w:color="auto" w:fill="FFFFFF"/>
        <w:spacing w:before="120" w:after="120" w:line="240" w:lineRule="auto"/>
        <w:ind w:firstLine="720"/>
        <w:jc w:val="both"/>
        <w:rPr>
          <w:rFonts w:eastAsia="Times New Roman"/>
          <w:color w:val="000000"/>
        </w:rPr>
      </w:pPr>
      <w:r w:rsidRPr="000C7804">
        <w:rPr>
          <w:rFonts w:eastAsia="Times New Roman"/>
          <w:color w:val="000000"/>
        </w:rPr>
        <w:t>2. Về lý luận chính trị:</w:t>
      </w:r>
    </w:p>
    <w:p w:rsidR="000C7804" w:rsidRPr="000C7804" w:rsidRDefault="000C7804" w:rsidP="0031613A">
      <w:pPr>
        <w:shd w:val="clear" w:color="auto" w:fill="FFFFFF"/>
        <w:spacing w:before="120" w:after="120" w:line="240" w:lineRule="auto"/>
        <w:ind w:firstLine="720"/>
        <w:jc w:val="both"/>
        <w:rPr>
          <w:rFonts w:eastAsia="Times New Roman"/>
          <w:color w:val="000000"/>
        </w:rPr>
      </w:pPr>
      <w:r w:rsidRPr="000C7804">
        <w:rPr>
          <w:rFonts w:eastAsia="Times New Roman"/>
          <w:color w:val="000000"/>
        </w:rPr>
        <w:t>a) Có bằng tốt nghiệp cử nhân chính trị hoặc cao cấp lý luận chính trị hoặc cao cấp lý luận chính trị - hành chính hoặc có giấy xác nhận tương đương trình độ cao cấp lý luận chính trị của cơ quan có thẩm quyền: Áp dụng đối với các chức vụ, chức danh tại </w:t>
      </w:r>
      <w:bookmarkStart w:id="25" w:name="tc_4"/>
      <w:r w:rsidRPr="000C7804">
        <w:rPr>
          <w:rFonts w:eastAsia="Times New Roman"/>
          <w:color w:val="000000"/>
        </w:rPr>
        <w:t>điểm a, điểm b và điểm c khoản 1; điểm a, điểm b và điểm c khoản 2; điểm a khoản 3 Điều 2 Nghị định này</w:t>
      </w:r>
      <w:bookmarkEnd w:id="25"/>
      <w:r w:rsidRPr="000C7804">
        <w:rPr>
          <w:rFonts w:eastAsia="Times New Roman"/>
          <w:color w:val="000000"/>
        </w:rPr>
        <w:t>;</w:t>
      </w:r>
    </w:p>
    <w:p w:rsidR="000C7804" w:rsidRPr="000C7804" w:rsidRDefault="000C7804" w:rsidP="0031613A">
      <w:pPr>
        <w:shd w:val="clear" w:color="auto" w:fill="FFFFFF"/>
        <w:spacing w:before="120" w:after="120" w:line="240" w:lineRule="auto"/>
        <w:ind w:firstLine="720"/>
        <w:jc w:val="both"/>
        <w:rPr>
          <w:rFonts w:eastAsia="Times New Roman"/>
          <w:color w:val="000000"/>
        </w:rPr>
      </w:pPr>
      <w:r w:rsidRPr="000C7804">
        <w:rPr>
          <w:rFonts w:eastAsia="Times New Roman"/>
          <w:color w:val="000000"/>
        </w:rPr>
        <w:t>b) Có bằng tốt nghiệp trung cấp lý luận chính trị trở lên hoặc có giấy xác nhận tương đương trình độ trung cấp lý luận chính trị của cơ quan có thẩm quyền: Áp dụng đối với các chức vụ, chức danh còn lại tại </w:t>
      </w:r>
      <w:bookmarkStart w:id="26" w:name="tc_5"/>
      <w:r w:rsidRPr="000C7804">
        <w:rPr>
          <w:rFonts w:eastAsia="Times New Roman"/>
          <w:color w:val="000000"/>
        </w:rPr>
        <w:t>khoản 1, khoản 2, khoản 3</w:t>
      </w:r>
      <w:bookmarkEnd w:id="26"/>
      <w:r w:rsidRPr="000C7804">
        <w:rPr>
          <w:rFonts w:eastAsia="Times New Roman"/>
          <w:color w:val="000000"/>
        </w:rPr>
        <w:t> và các chức vụ, chức danh tại </w:t>
      </w:r>
      <w:bookmarkStart w:id="27" w:name="tc_6"/>
      <w:r w:rsidRPr="000C7804">
        <w:rPr>
          <w:rFonts w:eastAsia="Times New Roman"/>
          <w:color w:val="000000"/>
        </w:rPr>
        <w:t>khoản 4 Điều 2 Nghị định này</w:t>
      </w:r>
      <w:bookmarkEnd w:id="27"/>
      <w:r w:rsidRPr="000C7804">
        <w:rPr>
          <w:rFonts w:eastAsia="Times New Roman"/>
          <w:color w:val="000000"/>
        </w:rPr>
        <w:t>.</w:t>
      </w:r>
    </w:p>
    <w:p w:rsidR="000C7804" w:rsidRPr="000C7804" w:rsidRDefault="000C7804" w:rsidP="0031613A">
      <w:pPr>
        <w:shd w:val="clear" w:color="auto" w:fill="FFFFFF"/>
        <w:spacing w:before="120" w:after="120" w:line="240" w:lineRule="auto"/>
        <w:ind w:firstLine="720"/>
        <w:jc w:val="both"/>
        <w:rPr>
          <w:rFonts w:eastAsia="Times New Roman"/>
          <w:color w:val="000000"/>
        </w:rPr>
      </w:pPr>
      <w:r w:rsidRPr="000C7804">
        <w:rPr>
          <w:rFonts w:eastAsia="Times New Roman"/>
          <w:color w:val="000000"/>
        </w:rPr>
        <w:t>3. Về quản lý nhà nước:</w:t>
      </w:r>
    </w:p>
    <w:p w:rsidR="000C7804" w:rsidRPr="000C7804" w:rsidRDefault="000C7804" w:rsidP="0031613A">
      <w:pPr>
        <w:shd w:val="clear" w:color="auto" w:fill="FFFFFF"/>
        <w:spacing w:before="120" w:after="120" w:line="240" w:lineRule="auto"/>
        <w:ind w:firstLine="720"/>
        <w:jc w:val="both"/>
        <w:rPr>
          <w:rFonts w:eastAsia="Times New Roman"/>
          <w:color w:val="000000"/>
        </w:rPr>
      </w:pPr>
      <w:r w:rsidRPr="000C7804">
        <w:rPr>
          <w:rFonts w:eastAsia="Times New Roman"/>
          <w:color w:val="000000"/>
        </w:rPr>
        <w:t>a) Có chứng chỉ bồi dưỡng kiến thức, kỹ năng quản lý nhà nước đối với công chức ngạch chuyên viên cao cấp và tương đương: Áp dụng đối với các chức vụ, chức danh tại </w:t>
      </w:r>
      <w:bookmarkStart w:id="28" w:name="tc_7"/>
      <w:r w:rsidRPr="000C7804">
        <w:rPr>
          <w:rFonts w:eastAsia="Times New Roman"/>
          <w:color w:val="000000"/>
        </w:rPr>
        <w:t>điểm a và điểm b khoản 1; điểm a, điểm b và điểm c khoản 2; điểm a khoản 3 Điều 2 Nghị định này</w:t>
      </w:r>
      <w:bookmarkEnd w:id="28"/>
      <w:r w:rsidRPr="000C7804">
        <w:rPr>
          <w:rFonts w:eastAsia="Times New Roman"/>
          <w:color w:val="000000"/>
        </w:rPr>
        <w:t>;</w:t>
      </w:r>
    </w:p>
    <w:p w:rsidR="000C7804" w:rsidRPr="000C7804" w:rsidRDefault="000C7804" w:rsidP="0031613A">
      <w:pPr>
        <w:shd w:val="clear" w:color="auto" w:fill="FFFFFF"/>
        <w:spacing w:before="120" w:after="120" w:line="240" w:lineRule="auto"/>
        <w:ind w:firstLine="720"/>
        <w:jc w:val="both"/>
        <w:rPr>
          <w:rFonts w:eastAsia="Times New Roman"/>
          <w:color w:val="000000"/>
        </w:rPr>
      </w:pPr>
      <w:r w:rsidRPr="000C7804">
        <w:rPr>
          <w:rFonts w:eastAsia="Times New Roman"/>
          <w:color w:val="000000"/>
        </w:rPr>
        <w:t xml:space="preserve">b) Có chứng chỉ bồi dưỡng kiến thức, kỹ năng quản lý nhà nước đối với công chức ngạch chuyên viên chính và tương đương trở lên: Áp dụng đối với </w:t>
      </w:r>
      <w:r w:rsidRPr="000C7804">
        <w:rPr>
          <w:rFonts w:eastAsia="Times New Roman"/>
          <w:color w:val="000000"/>
        </w:rPr>
        <w:lastRenderedPageBreak/>
        <w:t>các chức vụ, chức danh tại </w:t>
      </w:r>
      <w:bookmarkStart w:id="29" w:name="tc_8"/>
      <w:r w:rsidRPr="000C7804">
        <w:rPr>
          <w:rFonts w:eastAsia="Times New Roman"/>
          <w:color w:val="000000"/>
        </w:rPr>
        <w:t>điểm c và điểm d khoản 1; điểm d khoản 2; điểm b khoản 3 Điều 2 Nghị định này</w:t>
      </w:r>
      <w:bookmarkEnd w:id="29"/>
      <w:r w:rsidRPr="000C7804">
        <w:rPr>
          <w:rFonts w:eastAsia="Times New Roman"/>
          <w:color w:val="000000"/>
        </w:rPr>
        <w:t>;</w:t>
      </w:r>
    </w:p>
    <w:p w:rsidR="000C7804" w:rsidRPr="000C7804" w:rsidRDefault="000C7804" w:rsidP="0031613A">
      <w:pPr>
        <w:shd w:val="clear" w:color="auto" w:fill="FFFFFF"/>
        <w:spacing w:before="120" w:after="120" w:line="240" w:lineRule="auto"/>
        <w:ind w:firstLine="720"/>
        <w:jc w:val="both"/>
        <w:rPr>
          <w:rFonts w:eastAsia="Times New Roman"/>
          <w:color w:val="000000"/>
        </w:rPr>
      </w:pPr>
      <w:r w:rsidRPr="000C7804">
        <w:rPr>
          <w:rFonts w:eastAsia="Times New Roman"/>
          <w:color w:val="000000"/>
        </w:rPr>
        <w:t>c) Có chứng chỉ bồi dưỡng kiến thức, kỹ năng quản lý nhà nước đối với công chức ngạch chuyên viên và tương đương trở lên: Áp dụng đối với các chức vụ, chức danh còn lại tại </w:t>
      </w:r>
      <w:bookmarkStart w:id="30" w:name="tc_9"/>
      <w:r w:rsidRPr="000C7804">
        <w:rPr>
          <w:rFonts w:eastAsia="Times New Roman"/>
          <w:color w:val="000000"/>
        </w:rPr>
        <w:t>khoản 1, khoản 2, khoản 3</w:t>
      </w:r>
      <w:bookmarkEnd w:id="30"/>
      <w:r w:rsidRPr="000C7804">
        <w:rPr>
          <w:rFonts w:eastAsia="Times New Roman"/>
          <w:color w:val="000000"/>
        </w:rPr>
        <w:t> và các chức vụ, chức danh tại </w:t>
      </w:r>
      <w:bookmarkStart w:id="31" w:name="tc_10"/>
      <w:r w:rsidRPr="000C7804">
        <w:rPr>
          <w:rFonts w:eastAsia="Times New Roman"/>
          <w:color w:val="000000"/>
        </w:rPr>
        <w:t>khoản 4 Điều 2 Nghị định này</w:t>
      </w:r>
      <w:bookmarkEnd w:id="31"/>
      <w:r w:rsidRPr="000C7804">
        <w:rPr>
          <w:rFonts w:eastAsia="Times New Roman"/>
          <w:color w:val="000000"/>
        </w:rPr>
        <w:t>.</w:t>
      </w:r>
    </w:p>
    <w:p w:rsidR="00C96914" w:rsidRPr="001470D4" w:rsidRDefault="000C7804" w:rsidP="0031613A">
      <w:pPr>
        <w:shd w:val="clear" w:color="auto" w:fill="FFFFFF"/>
        <w:spacing w:before="120" w:after="120" w:line="240" w:lineRule="auto"/>
        <w:ind w:firstLine="720"/>
        <w:jc w:val="both"/>
        <w:rPr>
          <w:rFonts w:ascii="Arial" w:eastAsia="Times New Roman" w:hAnsi="Arial" w:cs="Arial"/>
          <w:color w:val="000000"/>
          <w:sz w:val="18"/>
          <w:szCs w:val="18"/>
        </w:rPr>
      </w:pPr>
      <w:r w:rsidRPr="000C7804">
        <w:rPr>
          <w:rFonts w:eastAsia="Times New Roman"/>
          <w:color w:val="000000"/>
        </w:rPr>
        <w:t>4. Có trình độ ngoại ngữ phù hợp với vị trí việc làm lãnh đạo, quản lý theo quy định của bộ, ngành, địa phương nơi công tác hoặc sử dụng được tiếng dân tộc thiểu số đối với trường hợp vị trí việc làm liên quan trực tiếp đến người dân tộc thiểu số hoặc vị trí việc làm công tác tại vùng dân tộc thiểu số. Việc xác định trình độ ngoại ngữ và các trường hợp có văn bằng, chứng chỉ được xác định tương đương thực hiện theo quy định của pháp luật</w:t>
      </w:r>
      <w:r w:rsidRPr="000C7804">
        <w:rPr>
          <w:rFonts w:ascii="Arial" w:eastAsia="Times New Roman" w:hAnsi="Arial" w:cs="Arial"/>
          <w:color w:val="000000"/>
          <w:sz w:val="18"/>
          <w:szCs w:val="18"/>
        </w:rPr>
        <w:t>.</w:t>
      </w:r>
    </w:p>
    <w:p w:rsidR="00A75F41" w:rsidRPr="00661E0C" w:rsidRDefault="00D10213" w:rsidP="0031613A">
      <w:pPr>
        <w:spacing w:before="120" w:after="120" w:line="240" w:lineRule="auto"/>
        <w:ind w:firstLine="720"/>
        <w:jc w:val="both"/>
        <w:rPr>
          <w:b/>
          <w:bCs/>
          <w:color w:val="000000"/>
          <w:shd w:val="clear" w:color="auto" w:fill="FFFFFF"/>
        </w:rPr>
      </w:pPr>
      <w:r>
        <w:rPr>
          <w:b/>
        </w:rPr>
        <w:t>IV</w:t>
      </w:r>
      <w:r w:rsidR="00DC736C" w:rsidRPr="00661E0C">
        <w:rPr>
          <w:b/>
        </w:rPr>
        <w:t xml:space="preserve">. Thông tư số 42/2023/TT-BGTVT ngày 29/12/2023 của Bộ trưởng Bộ Giao thông vận tải </w:t>
      </w:r>
      <w:bookmarkStart w:id="32" w:name="dieu_1"/>
      <w:r w:rsidR="00315306" w:rsidRPr="00661E0C">
        <w:rPr>
          <w:b/>
        </w:rPr>
        <w:t>s</w:t>
      </w:r>
      <w:r w:rsidR="009E21A4" w:rsidRPr="00661E0C">
        <w:rPr>
          <w:b/>
          <w:bCs/>
          <w:color w:val="000000"/>
          <w:shd w:val="clear" w:color="auto" w:fill="FFFFFF"/>
        </w:rPr>
        <w:t>ửa đổi, bổ sung một số điều của Thông tư số 13/2019/TT- BGTVT ngày 29 tháng 3 năm 2019 của Bộ trưởng Bộ Giao thông vận tải quy định chi tiết Chương trình an ninh hàng không và kiểm soát chất lượng an ninh hàng không Việt Nam  và Thông tư số </w:t>
      </w:r>
      <w:bookmarkEnd w:id="32"/>
      <w:r w:rsidR="009E21A4" w:rsidRPr="00661E0C">
        <w:rPr>
          <w:b/>
          <w:bCs/>
          <w:color w:val="000000"/>
          <w:shd w:val="clear" w:color="auto" w:fill="FFFFFF"/>
        </w:rPr>
        <w:fldChar w:fldCharType="begin"/>
      </w:r>
      <w:r w:rsidR="009E21A4" w:rsidRPr="00661E0C">
        <w:rPr>
          <w:b/>
          <w:bCs/>
          <w:color w:val="000000"/>
          <w:shd w:val="clear" w:color="auto" w:fill="FFFFFF"/>
        </w:rPr>
        <w:instrText xml:space="preserve"> HYPERLINK "https://thuvienphapluat.vn/van-ban/giao-thong-van-tai/thong-tu-41-2020-tt-bgtvt-sua-doi-thong-tu-13-2019-tt-bgtvt-huong-dan-an-ninh-hang-khong-454287.aspx" \o "Thông tư 41/2020/TT-BGTVT" \t "_blank" </w:instrText>
      </w:r>
      <w:r w:rsidR="009E21A4" w:rsidRPr="00661E0C">
        <w:rPr>
          <w:b/>
          <w:bCs/>
          <w:color w:val="000000"/>
          <w:shd w:val="clear" w:color="auto" w:fill="FFFFFF"/>
        </w:rPr>
        <w:fldChar w:fldCharType="separate"/>
      </w:r>
      <w:r w:rsidR="009E21A4" w:rsidRPr="00661E0C">
        <w:rPr>
          <w:b/>
          <w:color w:val="000000"/>
        </w:rPr>
        <w:t>41/2020/TT-BGTVT</w:t>
      </w:r>
      <w:r w:rsidR="009E21A4" w:rsidRPr="00661E0C">
        <w:rPr>
          <w:b/>
          <w:bCs/>
          <w:color w:val="000000"/>
          <w:shd w:val="clear" w:color="auto" w:fill="FFFFFF"/>
        </w:rPr>
        <w:fldChar w:fldCharType="end"/>
      </w:r>
      <w:r w:rsidR="009E21A4" w:rsidRPr="00661E0C">
        <w:rPr>
          <w:b/>
          <w:bCs/>
          <w:color w:val="000000"/>
          <w:shd w:val="clear" w:color="auto" w:fill="FFFFFF"/>
        </w:rPr>
        <w:t> ngày 31 tháng 12 năm 2020 của Bộ trưởng Bộ Giao thông vận tải sửa đổi, bổ sung một số điều của Thông tư số </w:t>
      </w:r>
      <w:hyperlink r:id="rId11" w:tgtFrame="_blank" w:tooltip="Thông tư 13/2019/TT-BGTVT" w:history="1">
        <w:r w:rsidR="009E21A4" w:rsidRPr="00661E0C">
          <w:rPr>
            <w:b/>
            <w:color w:val="000000"/>
          </w:rPr>
          <w:t>13/2019/TT-BGTVT</w:t>
        </w:r>
      </w:hyperlink>
      <w:r w:rsidR="00A75F41" w:rsidRPr="00661E0C">
        <w:rPr>
          <w:b/>
          <w:bCs/>
          <w:color w:val="000000"/>
          <w:shd w:val="clear" w:color="auto" w:fill="FFFFFF"/>
        </w:rPr>
        <w:t> ngày 29 tháng 3 năm 2019:</w:t>
      </w:r>
    </w:p>
    <w:p w:rsidR="009E21A4" w:rsidRPr="00315306" w:rsidRDefault="009E21A4" w:rsidP="0031613A">
      <w:pPr>
        <w:spacing w:before="120" w:after="120" w:line="240" w:lineRule="auto"/>
        <w:ind w:firstLine="720"/>
        <w:jc w:val="both"/>
        <w:rPr>
          <w:bCs/>
          <w:color w:val="000000"/>
          <w:shd w:val="clear" w:color="auto" w:fill="FFFFFF"/>
        </w:rPr>
      </w:pPr>
      <w:r w:rsidRPr="00315306">
        <w:rPr>
          <w:bCs/>
          <w:color w:val="000000"/>
          <w:shd w:val="clear" w:color="auto" w:fill="FFFFFF"/>
        </w:rPr>
        <w:t>Thông tư có hiệu lực thi hành từ ngày 15/02/2024.</w:t>
      </w:r>
    </w:p>
    <w:p w:rsidR="009E21A4" w:rsidRDefault="009E21A4" w:rsidP="0031613A">
      <w:pPr>
        <w:spacing w:before="120" w:after="120" w:line="240" w:lineRule="auto"/>
        <w:ind w:firstLine="720"/>
        <w:jc w:val="both"/>
        <w:rPr>
          <w:bCs/>
          <w:color w:val="000000"/>
          <w:shd w:val="clear" w:color="auto" w:fill="FFFFFF"/>
        </w:rPr>
      </w:pPr>
      <w:r w:rsidRPr="00315306">
        <w:rPr>
          <w:bCs/>
          <w:color w:val="000000"/>
          <w:shd w:val="clear" w:color="auto" w:fill="FFFFFF"/>
        </w:rPr>
        <w:t>Một số quy định mới của Thông tư:</w:t>
      </w:r>
    </w:p>
    <w:p w:rsidR="005E657A" w:rsidRPr="00315306" w:rsidRDefault="005E657A" w:rsidP="0031613A">
      <w:pPr>
        <w:spacing w:before="120" w:after="120" w:line="240" w:lineRule="auto"/>
        <w:ind w:firstLine="720"/>
        <w:jc w:val="both"/>
        <w:rPr>
          <w:bCs/>
          <w:color w:val="000000"/>
          <w:shd w:val="clear" w:color="auto" w:fill="FFFFFF"/>
        </w:rPr>
      </w:pPr>
      <w:r>
        <w:rPr>
          <w:bCs/>
          <w:color w:val="000000"/>
          <w:shd w:val="clear" w:color="auto" w:fill="FFFFFF"/>
        </w:rPr>
        <w:t>Phụ lục VII của Thông tư</w:t>
      </w:r>
      <w:r w:rsidR="001318A0">
        <w:rPr>
          <w:bCs/>
          <w:color w:val="000000"/>
          <w:shd w:val="clear" w:color="auto" w:fill="FFFFFF"/>
        </w:rPr>
        <w:t xml:space="preserve"> số 42/2023/TT_BGTVT</w:t>
      </w:r>
      <w:r>
        <w:rPr>
          <w:bCs/>
          <w:color w:val="000000"/>
          <w:shd w:val="clear" w:color="auto" w:fill="FFFFFF"/>
        </w:rPr>
        <w:t>, thay thế Phụ lục XIV ban hành kèm theo Thông tư số 13/2019/TT-BGTVT đã được sửa đổi, bổ sung</w:t>
      </w:r>
      <w:r w:rsidR="00A75F41">
        <w:rPr>
          <w:bCs/>
          <w:color w:val="000000"/>
          <w:shd w:val="clear" w:color="auto" w:fill="FFFFFF"/>
        </w:rPr>
        <w:t xml:space="preserve"> tại Thông tư số 41/2020/TT-BGTVT</w:t>
      </w:r>
      <w:r w:rsidR="001318A0">
        <w:rPr>
          <w:bCs/>
          <w:color w:val="000000"/>
          <w:shd w:val="clear" w:color="auto" w:fill="FFFFFF"/>
        </w:rPr>
        <w:t xml:space="preserve"> quy định:</w:t>
      </w:r>
    </w:p>
    <w:p w:rsidR="001318A0" w:rsidRPr="00F65DD2" w:rsidRDefault="001318A0" w:rsidP="0031613A">
      <w:pPr>
        <w:shd w:val="clear" w:color="auto" w:fill="FFFFFF"/>
        <w:spacing w:before="120" w:after="120" w:line="240" w:lineRule="auto"/>
        <w:ind w:firstLine="720"/>
        <w:jc w:val="both"/>
        <w:rPr>
          <w:rFonts w:eastAsia="Times New Roman"/>
          <w:i/>
          <w:color w:val="000000"/>
        </w:rPr>
      </w:pPr>
      <w:r w:rsidRPr="00F65DD2">
        <w:rPr>
          <w:rFonts w:eastAsia="Times New Roman"/>
          <w:bCs/>
          <w:i/>
          <w:color w:val="000000"/>
        </w:rPr>
        <w:t>I. Giấy tờ về nhân thân</w:t>
      </w:r>
    </w:p>
    <w:p w:rsidR="001318A0" w:rsidRPr="001318A0" w:rsidRDefault="001318A0" w:rsidP="0031613A">
      <w:pPr>
        <w:shd w:val="clear" w:color="auto" w:fill="FFFFFF"/>
        <w:spacing w:before="120" w:after="120" w:line="240" w:lineRule="auto"/>
        <w:ind w:firstLine="720"/>
        <w:jc w:val="both"/>
        <w:rPr>
          <w:rFonts w:eastAsia="Times New Roman"/>
          <w:color w:val="000000"/>
        </w:rPr>
      </w:pPr>
      <w:r w:rsidRPr="001318A0">
        <w:rPr>
          <w:rFonts w:eastAsia="Times New Roman"/>
          <w:color w:val="000000"/>
        </w:rPr>
        <w:t>1. Hành khách khi làm thủ tục đi tàu bay trên các chuyến bay quốc tế phải xuất trình một trong các loại giấy tờ sau:</w:t>
      </w:r>
    </w:p>
    <w:p w:rsidR="001318A0" w:rsidRPr="001318A0" w:rsidRDefault="001318A0" w:rsidP="0031613A">
      <w:pPr>
        <w:shd w:val="clear" w:color="auto" w:fill="FFFFFF"/>
        <w:spacing w:before="120" w:after="120" w:line="240" w:lineRule="auto"/>
        <w:ind w:firstLine="720"/>
        <w:jc w:val="both"/>
        <w:rPr>
          <w:rFonts w:eastAsia="Times New Roman"/>
          <w:color w:val="000000"/>
        </w:rPr>
      </w:pPr>
      <w:r w:rsidRPr="001318A0">
        <w:rPr>
          <w:rFonts w:eastAsia="Times New Roman"/>
          <w:color w:val="000000"/>
        </w:rPr>
        <w:t>Hộ chiếu hoặc giấy thông hành hoặc giấy tờ khác có giá trị xuất, nhập cảnh theo quy định của pháp luật như thị thực rời, thẻ thường trú, thẻ tạm trú, thẻ căn cước công dân (nếu Việt Nam và quốc gia liên quan ký kết điều ước hoặc thỏa thuận quốc tế cho phép công dân nước ký kết được sử dụng thẻ căn cước công dân thay cho việc sử dụng hộ chiếu trên lãnh thổ của nhau)… (sau đây gọi chung là giấy tờ có giá trị xuất, nhập cảnh theo quy định); trường hợp trẻ em không có hộ chiếu riêng thì họ tên, ngày, tháng, năm sinh và ảnh của trẻ em được ghi và dán vào hộ chiếu của người đại diện theo pháp luật, bao gồm: cha đẻ, mẹ đẻ, cha nuôi, mẹ nuôi hoặc người giám hộ.</w:t>
      </w:r>
    </w:p>
    <w:p w:rsidR="001318A0" w:rsidRPr="001318A0" w:rsidRDefault="001318A0" w:rsidP="0031613A">
      <w:pPr>
        <w:shd w:val="clear" w:color="auto" w:fill="FFFFFF"/>
        <w:spacing w:before="120" w:after="120" w:line="240" w:lineRule="auto"/>
        <w:ind w:firstLine="720"/>
        <w:jc w:val="both"/>
        <w:rPr>
          <w:rFonts w:eastAsia="Times New Roman"/>
          <w:color w:val="000000"/>
        </w:rPr>
      </w:pPr>
      <w:r w:rsidRPr="001318A0">
        <w:rPr>
          <w:rFonts w:eastAsia="Times New Roman"/>
          <w:color w:val="000000"/>
        </w:rPr>
        <w:t>2. Hành khách từ đủ 14 tuổi trở lên khi làm thủ tục đi tàu bay trên các chuyến bay nội địa phải xuất trình một trong các loại giấy tờ hoặc dữ liệu điện tử có giá trị pháp lý tương đương sau:</w:t>
      </w:r>
    </w:p>
    <w:p w:rsidR="001318A0" w:rsidRPr="001318A0" w:rsidRDefault="001318A0" w:rsidP="0031613A">
      <w:pPr>
        <w:shd w:val="clear" w:color="auto" w:fill="FFFFFF"/>
        <w:spacing w:before="120" w:after="120" w:line="240" w:lineRule="auto"/>
        <w:ind w:firstLine="720"/>
        <w:jc w:val="both"/>
        <w:rPr>
          <w:rFonts w:eastAsia="Times New Roman"/>
          <w:color w:val="000000"/>
        </w:rPr>
      </w:pPr>
      <w:r w:rsidRPr="001318A0">
        <w:rPr>
          <w:rFonts w:eastAsia="Times New Roman"/>
          <w:color w:val="000000"/>
        </w:rPr>
        <w:lastRenderedPageBreak/>
        <w:t>a) Đối với hành khách mang quốc tịch nước ngoài: Hộ chiếu (có dấu kiểm chứng nhập cảnh gần nhất) hoặc giấy tờ có giá trị đi lại quốc tế (có dấu kiểm chứng nhập cảnh gần nhất) và giấy tờ liên quan cư trú tại Việt Nam (thị thực, thẻ thường trú, thẻ tạm trú, thẻ đi lại doanh nhân APEC) trừ trường hợp được miễn thị thực; chứng minh thư ngoại giao do Bộ Ngoại giao cấp cho thành viên cơ quan đại diện ngoại giao, cơ quan lãnh sự, cơ quan đại diện của tổ chức quốc tế; giấy phép lái xe ô tô, mô tô; thẻ kiểm soát an ninh cảng hàng không, sân bay loại có giá trị sử dụng dài hạn; thẻ nhận dạng của các hãng hàng không Việt Nam; Tài khoản định danh điện tử mức độ 2 của hành khách. Trường hợp hành khách mất hộ chiếu phải có công hàm của cơ quan ngoại giao, lãnh sự của quốc gia hành khách mang quốc tịch hoặc công văn của sở ngoại vụ (có xác nhận của cơ quan công an địa phương nơi hành khách mất hộ chiếu) xác nhận nhân thân và việc mất hộ chiếu của hành khách, có dán ảnh, dấu giáp lai. Công hàm, công văn xác nhận có giá trị sử dụng 30 ngày kể từ ngày xác nhận;</w:t>
      </w:r>
    </w:p>
    <w:p w:rsidR="001318A0" w:rsidRPr="001318A0" w:rsidRDefault="001318A0" w:rsidP="0031613A">
      <w:pPr>
        <w:shd w:val="clear" w:color="auto" w:fill="FFFFFF"/>
        <w:spacing w:before="120" w:after="120" w:line="240" w:lineRule="auto"/>
        <w:ind w:firstLine="720"/>
        <w:jc w:val="both"/>
        <w:rPr>
          <w:rFonts w:eastAsia="Times New Roman"/>
          <w:color w:val="000000"/>
        </w:rPr>
      </w:pPr>
      <w:r w:rsidRPr="001318A0">
        <w:rPr>
          <w:rFonts w:eastAsia="Times New Roman"/>
          <w:color w:val="000000"/>
        </w:rPr>
        <w:t>b) Đối với hành khách mang quốc tịch Việt Nam phải xuất trình một trong các loại giấy tờ sau: Hộ chiếu hoặc giấy thông hành, thị thực rời, thẻ thường trú, thẻ tạm trú, chứng minh nhân dân, thẻ Căn cước công dân; giấy chứng minh, chứng nhận của công an nhân dân, quân đội nhân dân; thẻ Đại biểu Quốc hội; thẻ Đảng viên; thẻ Nhà báo; giấy phép lái xe ô tô, mô tô; thẻ của Ủy ban An ninh hàng không dân dụng quốc gia; thẻ kiểm soát an ninh cảng hàng không, sân bay loại có giá trị sử dụng dài hạn; thẻ nhận dạng của các hãng hàng không Việt Nam; Tài khoản định danh điện tử mức độ 2 của hành khách; giấy xác nhận nhân thân do cơ quan công an xác nhận (giấy xác nhận có các thông tin thể hiện các nội dung sau: cơ quan xác nhận, người xác nhận; ngày, tháng, năm xác nhận; họ và tên, ngày tháng năm sinh, giới tính, nơi thường trú của người được xác nhận; lý do xác nhận. Giấy xác nhận có dán ảnh, đóng dấu giáp lai và chỉ có giá trị trong vòng 30 ngày kể từ ngày xác nhận); giấy xác nhận của cơ quan có thẩm quyền chứng nhận hành khách là người vừa chấp hành xong bản án.</w:t>
      </w:r>
    </w:p>
    <w:p w:rsidR="001318A0" w:rsidRPr="001318A0" w:rsidRDefault="001318A0" w:rsidP="0031613A">
      <w:pPr>
        <w:shd w:val="clear" w:color="auto" w:fill="FFFFFF"/>
        <w:spacing w:before="120" w:after="120" w:line="240" w:lineRule="auto"/>
        <w:ind w:firstLine="720"/>
        <w:jc w:val="both"/>
        <w:rPr>
          <w:rFonts w:eastAsia="Times New Roman"/>
          <w:color w:val="000000"/>
        </w:rPr>
      </w:pPr>
      <w:r w:rsidRPr="001318A0">
        <w:rPr>
          <w:rFonts w:eastAsia="Times New Roman"/>
          <w:color w:val="000000"/>
        </w:rPr>
        <w:t>c) Hành khách mang quốc tịch Việt Nam từ đủ 14 tuổi đến trên 14 tuổi không quá 20 ngày có thể sử dụng các loại giấy tờ đi tàu bay như đối với hành khách chưa đủ 14 tuổi.</w:t>
      </w:r>
    </w:p>
    <w:p w:rsidR="001318A0" w:rsidRPr="001318A0" w:rsidRDefault="001318A0" w:rsidP="0031613A">
      <w:pPr>
        <w:shd w:val="clear" w:color="auto" w:fill="FFFFFF"/>
        <w:spacing w:before="120" w:after="120" w:line="240" w:lineRule="auto"/>
        <w:ind w:firstLine="720"/>
        <w:jc w:val="both"/>
        <w:rPr>
          <w:rFonts w:eastAsia="Times New Roman"/>
          <w:color w:val="000000"/>
        </w:rPr>
      </w:pPr>
      <w:r w:rsidRPr="001318A0">
        <w:rPr>
          <w:rFonts w:eastAsia="Times New Roman"/>
          <w:color w:val="000000"/>
        </w:rPr>
        <w:t>3. Hành khách chưa đủ 14 tuổi khi làm thủ tục đi tàu bay trên các chuyến bay nội địa phải xuất trình một trong các loại giấy tờ sau:</w:t>
      </w:r>
    </w:p>
    <w:p w:rsidR="001318A0" w:rsidRPr="001318A0" w:rsidRDefault="001318A0" w:rsidP="0031613A">
      <w:pPr>
        <w:shd w:val="clear" w:color="auto" w:fill="FFFFFF"/>
        <w:spacing w:before="120" w:after="120" w:line="240" w:lineRule="auto"/>
        <w:ind w:firstLine="720"/>
        <w:jc w:val="both"/>
        <w:rPr>
          <w:rFonts w:eastAsia="Times New Roman"/>
          <w:color w:val="000000"/>
        </w:rPr>
      </w:pPr>
      <w:r w:rsidRPr="001318A0">
        <w:rPr>
          <w:rFonts w:eastAsia="Times New Roman"/>
          <w:color w:val="000000"/>
        </w:rPr>
        <w:t xml:space="preserve">a) Giấy khai sinh; trích lục hộ tịch; trích lục giấy khai sinh (trích lục thông tin khai sinh); văn bản xác nhận thông tin hộ tịch; trường hợp dưới 02 tháng tuổi chưa có giấy khai sinh thì phải có giấy chứng sinh; Tài khoản định danh điện tử mức độ 2 của hành khách; thông tin nhân thân của hành khách trong Tài khoản </w:t>
      </w:r>
      <w:r w:rsidRPr="00C1610C">
        <w:rPr>
          <w:rFonts w:eastAsia="Times New Roman"/>
          <w:color w:val="000000"/>
          <w:spacing w:val="-6"/>
        </w:rPr>
        <w:t>định danh điện tử mức độ 2 của bố hoặc mẹ hoặc người giám hộ đi cùng chuyến bay</w:t>
      </w:r>
      <w:r w:rsidRPr="001318A0">
        <w:rPr>
          <w:rFonts w:eastAsia="Times New Roman"/>
          <w:color w:val="000000"/>
        </w:rPr>
        <w:t>.</w:t>
      </w:r>
    </w:p>
    <w:p w:rsidR="001318A0" w:rsidRPr="001318A0" w:rsidRDefault="001318A0" w:rsidP="0031613A">
      <w:pPr>
        <w:shd w:val="clear" w:color="auto" w:fill="FFFFFF"/>
        <w:spacing w:before="120" w:after="120" w:line="240" w:lineRule="auto"/>
        <w:ind w:firstLine="720"/>
        <w:jc w:val="both"/>
        <w:rPr>
          <w:rFonts w:eastAsia="Times New Roman"/>
          <w:color w:val="000000"/>
        </w:rPr>
      </w:pPr>
      <w:r w:rsidRPr="001318A0">
        <w:rPr>
          <w:rFonts w:eastAsia="Times New Roman"/>
          <w:color w:val="000000"/>
        </w:rPr>
        <w:t>b) Giấy xác nhận của tổ chức xã hội đối với trẻ em do tổ chức xã hội đang nuôi dưỡng (chỉ có giá trị sử dụng trong thời gian 06 tháng kể từ ngày xác nhận).</w:t>
      </w:r>
    </w:p>
    <w:p w:rsidR="001318A0" w:rsidRPr="001318A0" w:rsidRDefault="001318A0" w:rsidP="0031613A">
      <w:pPr>
        <w:shd w:val="clear" w:color="auto" w:fill="FFFFFF"/>
        <w:spacing w:before="120" w:after="120" w:line="240" w:lineRule="auto"/>
        <w:ind w:firstLine="720"/>
        <w:jc w:val="both"/>
        <w:rPr>
          <w:rFonts w:eastAsia="Times New Roman"/>
          <w:color w:val="000000"/>
        </w:rPr>
      </w:pPr>
      <w:r w:rsidRPr="001318A0">
        <w:rPr>
          <w:rFonts w:eastAsia="Times New Roman"/>
          <w:color w:val="000000"/>
        </w:rPr>
        <w:t xml:space="preserve">c) Giấy xác nhận nhân thân do cơ quan công an xác nhận (giấy xác nhận có các thông tin thể hiện các nội dung sau: cơ quan xác nhận, người xác nhận; </w:t>
      </w:r>
      <w:r w:rsidRPr="001318A0">
        <w:rPr>
          <w:rFonts w:eastAsia="Times New Roman"/>
          <w:color w:val="000000"/>
        </w:rPr>
        <w:lastRenderedPageBreak/>
        <w:t>ngày, tháng, năm xác nhận; họ và tên, ngày tháng năm sinh, giới tính, nơi thường trú của người được xác nhận; lý do xác nhận. Giấy xác nhận có giá trị trong vòng 30 ngày kể từ ngày xác nhận).</w:t>
      </w:r>
    </w:p>
    <w:p w:rsidR="001318A0" w:rsidRPr="001318A0" w:rsidRDefault="001318A0" w:rsidP="0031613A">
      <w:pPr>
        <w:shd w:val="clear" w:color="auto" w:fill="FFFFFF"/>
        <w:spacing w:before="120" w:after="120" w:line="240" w:lineRule="auto"/>
        <w:ind w:firstLine="720"/>
        <w:jc w:val="both"/>
        <w:rPr>
          <w:rFonts w:eastAsia="Times New Roman"/>
          <w:color w:val="000000"/>
        </w:rPr>
      </w:pPr>
      <w:r w:rsidRPr="001318A0">
        <w:rPr>
          <w:rFonts w:eastAsia="Times New Roman"/>
          <w:color w:val="000000"/>
        </w:rPr>
        <w:t>d) Thẻ Căn cước công dân, chứng minh thư nhân dân, hộ chiếu (hộ chiếu riêng hoặc kèm hộ chiếu của cha mẹ).</w:t>
      </w:r>
    </w:p>
    <w:p w:rsidR="001318A0" w:rsidRPr="001318A0" w:rsidRDefault="001318A0" w:rsidP="0031613A">
      <w:pPr>
        <w:shd w:val="clear" w:color="auto" w:fill="FFFFFF"/>
        <w:spacing w:before="120" w:after="120" w:line="240" w:lineRule="auto"/>
        <w:ind w:firstLine="720"/>
        <w:jc w:val="both"/>
        <w:rPr>
          <w:rFonts w:eastAsia="Times New Roman"/>
          <w:color w:val="000000"/>
        </w:rPr>
      </w:pPr>
      <w:r w:rsidRPr="001318A0">
        <w:rPr>
          <w:rFonts w:eastAsia="Times New Roman"/>
          <w:color w:val="000000"/>
        </w:rPr>
        <w:t>4. Hành khách là phạm nhân, bị can, người đang bị di lý, dẫn độ, trục xuất khi làm thủ tục đi tàu bay chỉ cần có giấy tờ của cơ quan có thẩm quyền chứng minh việc áp giải; hành khách là người áp giải xuất trình các loại giấy tờ theo quy định tại các khoản 1 và 2 mục I của Phụ lục này.</w:t>
      </w:r>
    </w:p>
    <w:p w:rsidR="001318A0" w:rsidRPr="001318A0" w:rsidRDefault="001318A0" w:rsidP="0031613A">
      <w:pPr>
        <w:shd w:val="clear" w:color="auto" w:fill="FFFFFF"/>
        <w:spacing w:before="120" w:after="120" w:line="240" w:lineRule="auto"/>
        <w:ind w:firstLine="720"/>
        <w:jc w:val="both"/>
        <w:rPr>
          <w:rFonts w:eastAsia="Times New Roman"/>
          <w:color w:val="000000"/>
        </w:rPr>
      </w:pPr>
      <w:r w:rsidRPr="001318A0">
        <w:rPr>
          <w:rFonts w:eastAsia="Times New Roman"/>
          <w:color w:val="000000"/>
        </w:rPr>
        <w:t>5. Giấy tờ của hành khách sử dụng khi đi tàu bay quy định tại các khoản 1, 2, 3 và 4 của Phụ lục này phải đảm bảo các điều kiện sau:</w:t>
      </w:r>
    </w:p>
    <w:p w:rsidR="001318A0" w:rsidRPr="001318A0" w:rsidRDefault="001318A0" w:rsidP="0031613A">
      <w:pPr>
        <w:shd w:val="clear" w:color="auto" w:fill="FFFFFF"/>
        <w:spacing w:before="120" w:after="120" w:line="240" w:lineRule="auto"/>
        <w:ind w:firstLine="720"/>
        <w:jc w:val="both"/>
        <w:rPr>
          <w:rFonts w:eastAsia="Times New Roman"/>
          <w:color w:val="000000"/>
        </w:rPr>
      </w:pPr>
      <w:r w:rsidRPr="001318A0">
        <w:rPr>
          <w:rFonts w:eastAsia="Times New Roman"/>
          <w:color w:val="000000"/>
        </w:rPr>
        <w:t>a) Là bản chính và còn giá trị sử dụng; hoặc bản điện tử có giá trị pháp lý theo quy định;</w:t>
      </w:r>
    </w:p>
    <w:p w:rsidR="001318A0" w:rsidRPr="001318A0" w:rsidRDefault="001318A0" w:rsidP="0031613A">
      <w:pPr>
        <w:shd w:val="clear" w:color="auto" w:fill="FFFFFF"/>
        <w:spacing w:before="120" w:after="120" w:line="240" w:lineRule="auto"/>
        <w:ind w:firstLine="720"/>
        <w:jc w:val="both"/>
        <w:rPr>
          <w:rFonts w:eastAsia="Times New Roman"/>
          <w:color w:val="000000"/>
        </w:rPr>
      </w:pPr>
      <w:r w:rsidRPr="001318A0">
        <w:rPr>
          <w:rFonts w:eastAsia="Times New Roman"/>
          <w:color w:val="000000"/>
        </w:rPr>
        <w:t>b) Đối với giấy khai sinh, trích lục hộ tịch; trích lục giấy khai sinh (trích lục thông tin khai sinh); văn bản xác nhận thông tin hộ tịch; giấy chứng sinh phải là bản chính hoặc bản sao có chứng thực theo quy định của pháp luật; hoặc bản điện tử có giá trị pháp lý theo quy định;</w:t>
      </w:r>
    </w:p>
    <w:p w:rsidR="001318A0" w:rsidRPr="001318A0" w:rsidRDefault="001318A0" w:rsidP="0031613A">
      <w:pPr>
        <w:shd w:val="clear" w:color="auto" w:fill="FFFFFF"/>
        <w:spacing w:before="120" w:after="120" w:line="240" w:lineRule="auto"/>
        <w:ind w:firstLine="720"/>
        <w:jc w:val="both"/>
        <w:rPr>
          <w:rFonts w:eastAsia="Times New Roman"/>
          <w:color w:val="000000"/>
        </w:rPr>
      </w:pPr>
      <w:r w:rsidRPr="001318A0">
        <w:rPr>
          <w:rFonts w:eastAsia="Times New Roman"/>
          <w:color w:val="000000"/>
        </w:rPr>
        <w:t>c) Không chấp nhận giấy tờ tại các khoản 1, 2, 3, 4 Phụ lục này nếu giấy tờ không có ảnh hoặc ảnh không theo quy định của pháp luật, trừ giấy khai sinh, giấy chứng sinh, trích lục hộ tịch; trích lục khai sinh; văn bản xác nhận thông tin hộ tịch, giấy tờ của cơ quan có thẩm quyền chứng minh việc áp giải.</w:t>
      </w:r>
    </w:p>
    <w:p w:rsidR="001318A0" w:rsidRPr="001318A0" w:rsidRDefault="001318A0" w:rsidP="0031613A">
      <w:pPr>
        <w:shd w:val="clear" w:color="auto" w:fill="FFFFFF"/>
        <w:spacing w:before="120" w:after="120" w:line="240" w:lineRule="auto"/>
        <w:ind w:firstLine="720"/>
        <w:jc w:val="both"/>
        <w:rPr>
          <w:rFonts w:eastAsia="Times New Roman"/>
          <w:color w:val="000000"/>
        </w:rPr>
      </w:pPr>
      <w:r w:rsidRPr="001318A0">
        <w:rPr>
          <w:rFonts w:eastAsia="Times New Roman"/>
          <w:color w:val="000000"/>
        </w:rPr>
        <w:t xml:space="preserve">d) Nếu là tài khoản định danh điện tử mức độ 2, giấy khai sinh điện tử của </w:t>
      </w:r>
      <w:r w:rsidRPr="00C1610C">
        <w:rPr>
          <w:rFonts w:eastAsia="Times New Roman"/>
          <w:color w:val="000000"/>
          <w:spacing w:val="-6"/>
          <w:kern w:val="16"/>
        </w:rPr>
        <w:t>hành khách thì phải đảm bảo khi xuất trình, tài khoản đang hoạt động bình thường</w:t>
      </w:r>
      <w:r w:rsidRPr="001318A0">
        <w:rPr>
          <w:rFonts w:eastAsia="Times New Roman"/>
          <w:color w:val="000000"/>
        </w:rPr>
        <w:t>.</w:t>
      </w:r>
    </w:p>
    <w:p w:rsidR="001318A0" w:rsidRPr="001318A0" w:rsidRDefault="001318A0" w:rsidP="0031613A">
      <w:pPr>
        <w:shd w:val="clear" w:color="auto" w:fill="FFFFFF"/>
        <w:spacing w:before="120" w:after="120" w:line="240" w:lineRule="auto"/>
        <w:ind w:firstLine="720"/>
        <w:jc w:val="both"/>
        <w:rPr>
          <w:rFonts w:eastAsia="Times New Roman"/>
          <w:color w:val="000000"/>
        </w:rPr>
      </w:pPr>
      <w:r w:rsidRPr="001318A0">
        <w:rPr>
          <w:rFonts w:eastAsia="Times New Roman"/>
          <w:color w:val="000000"/>
        </w:rPr>
        <w:t>6. Tại các điểm bán vé cho hành khách và làm thủ tục hàng không và trên trang mạng của hãng hàng không phải niêm yết công khai quy định về các thông tin cá nhân của hành khách cần khai báo khi mua vé đi tàu bay và các loại giấy tờ về nhân thân của hành khách sử dụng đi tàu bay.</w:t>
      </w:r>
    </w:p>
    <w:p w:rsidR="001318A0" w:rsidRPr="00F65DD2" w:rsidRDefault="001318A0" w:rsidP="0031613A">
      <w:pPr>
        <w:shd w:val="clear" w:color="auto" w:fill="FFFFFF"/>
        <w:spacing w:before="120" w:after="120" w:line="240" w:lineRule="auto"/>
        <w:ind w:firstLine="720"/>
        <w:jc w:val="both"/>
        <w:rPr>
          <w:rFonts w:eastAsia="Times New Roman"/>
          <w:i/>
          <w:color w:val="000000"/>
        </w:rPr>
      </w:pPr>
      <w:r w:rsidRPr="00F65DD2">
        <w:rPr>
          <w:rFonts w:eastAsia="Times New Roman"/>
          <w:bCs/>
          <w:i/>
          <w:color w:val="000000"/>
        </w:rPr>
        <w:t>II. Vé, thẻ lên tàu bay và thông tin cá nhân hành khách</w:t>
      </w:r>
    </w:p>
    <w:p w:rsidR="001318A0" w:rsidRPr="001318A0" w:rsidRDefault="001318A0" w:rsidP="0031613A">
      <w:pPr>
        <w:shd w:val="clear" w:color="auto" w:fill="FFFFFF"/>
        <w:spacing w:before="120" w:after="120" w:line="240" w:lineRule="auto"/>
        <w:ind w:firstLine="720"/>
        <w:jc w:val="both"/>
        <w:rPr>
          <w:rFonts w:eastAsia="Times New Roman"/>
          <w:color w:val="000000"/>
        </w:rPr>
      </w:pPr>
      <w:r w:rsidRPr="001318A0">
        <w:rPr>
          <w:rFonts w:eastAsia="Times New Roman"/>
          <w:color w:val="000000"/>
        </w:rPr>
        <w:t>1. Thông tin cá nhân hành khách là một phần hợp đồng vận chuyển hành khách, hành lý bằng đường hàng không. Nội dung của thông tin cá nhân hành khách đi tàu bay được thoả thuận trong hợp đồng vận chuyển hành khách, hành lý bằng đường hàng không. Đối với chuyến bay nội địa, thông tin cá nhân của hành khách tối thiểu có:</w:t>
      </w:r>
    </w:p>
    <w:p w:rsidR="001318A0" w:rsidRPr="001318A0" w:rsidRDefault="001318A0" w:rsidP="0031613A">
      <w:pPr>
        <w:shd w:val="clear" w:color="auto" w:fill="FFFFFF"/>
        <w:spacing w:before="120" w:after="120" w:line="240" w:lineRule="auto"/>
        <w:ind w:firstLine="720"/>
        <w:jc w:val="both"/>
        <w:rPr>
          <w:rFonts w:eastAsia="Times New Roman"/>
          <w:color w:val="000000"/>
        </w:rPr>
      </w:pPr>
      <w:r w:rsidRPr="001318A0">
        <w:rPr>
          <w:rFonts w:eastAsia="Times New Roman"/>
          <w:color w:val="000000"/>
        </w:rPr>
        <w:t>a) Họ và tên;</w:t>
      </w:r>
    </w:p>
    <w:p w:rsidR="001318A0" w:rsidRPr="001318A0" w:rsidRDefault="001318A0" w:rsidP="0031613A">
      <w:pPr>
        <w:shd w:val="clear" w:color="auto" w:fill="FFFFFF"/>
        <w:spacing w:before="120" w:after="120" w:line="240" w:lineRule="auto"/>
        <w:ind w:firstLine="720"/>
        <w:jc w:val="both"/>
        <w:rPr>
          <w:rFonts w:eastAsia="Times New Roman"/>
          <w:color w:val="000000"/>
        </w:rPr>
      </w:pPr>
      <w:r w:rsidRPr="001318A0">
        <w:rPr>
          <w:rFonts w:eastAsia="Times New Roman"/>
          <w:color w:val="000000"/>
        </w:rPr>
        <w:t>b) Ngày tháng năm sinh.</w:t>
      </w:r>
    </w:p>
    <w:p w:rsidR="001318A0" w:rsidRPr="001318A0" w:rsidRDefault="001318A0" w:rsidP="0031613A">
      <w:pPr>
        <w:shd w:val="clear" w:color="auto" w:fill="FFFFFF"/>
        <w:spacing w:before="120" w:after="120" w:line="240" w:lineRule="auto"/>
        <w:ind w:firstLine="720"/>
        <w:jc w:val="both"/>
        <w:rPr>
          <w:rFonts w:eastAsia="Times New Roman"/>
          <w:color w:val="000000"/>
        </w:rPr>
      </w:pPr>
      <w:r w:rsidRPr="001318A0">
        <w:rPr>
          <w:rFonts w:eastAsia="Times New Roman"/>
          <w:color w:val="000000"/>
        </w:rPr>
        <w:t xml:space="preserve">2. Hãng hàng không, các tổ chức cung cấp dịch vụ hàng không chỉ được phép sử dụng thông tin cá nhân hành khách vào mục đích cung cấp dịch vụ hàng không hoặc bảo đảm an ninh, an toàn hàng không. Việc sử dụng thông tin cá nhân hành khách vào mục đích cung cấp dịch vụ hàng không hoặc bảo đảm an </w:t>
      </w:r>
      <w:r w:rsidRPr="001318A0">
        <w:rPr>
          <w:rFonts w:eastAsia="Times New Roman"/>
          <w:color w:val="000000"/>
        </w:rPr>
        <w:lastRenderedPageBreak/>
        <w:t>ninh, an toàn hàng không phải tuân thủ quy định của pháp luật về bảo vệ dữ liệu cá nhân.</w:t>
      </w:r>
    </w:p>
    <w:p w:rsidR="001318A0" w:rsidRPr="001318A0" w:rsidRDefault="001318A0" w:rsidP="0031613A">
      <w:pPr>
        <w:shd w:val="clear" w:color="auto" w:fill="FFFFFF"/>
        <w:spacing w:before="120" w:after="120" w:line="240" w:lineRule="auto"/>
        <w:ind w:firstLine="720"/>
        <w:jc w:val="both"/>
        <w:rPr>
          <w:rFonts w:eastAsia="Times New Roman"/>
          <w:color w:val="000000"/>
        </w:rPr>
      </w:pPr>
      <w:r w:rsidRPr="001318A0">
        <w:rPr>
          <w:rFonts w:eastAsia="Times New Roman"/>
          <w:color w:val="000000"/>
        </w:rPr>
        <w:t>3. Hành khách khi làm thủ tục đi tàu bay phải xuất trình vé, thẻ lên tàu bay của hãng hàng không phát hành.</w:t>
      </w:r>
    </w:p>
    <w:p w:rsidR="001318A0" w:rsidRPr="001318A0" w:rsidRDefault="001318A0" w:rsidP="0031613A">
      <w:pPr>
        <w:shd w:val="clear" w:color="auto" w:fill="FFFFFF"/>
        <w:spacing w:before="120" w:after="120" w:line="240" w:lineRule="auto"/>
        <w:ind w:firstLine="720"/>
        <w:jc w:val="both"/>
        <w:rPr>
          <w:rFonts w:eastAsia="Times New Roman"/>
          <w:color w:val="000000"/>
        </w:rPr>
      </w:pPr>
      <w:r w:rsidRPr="001318A0">
        <w:rPr>
          <w:rFonts w:eastAsia="Times New Roman"/>
          <w:color w:val="000000"/>
        </w:rPr>
        <w:t>4. Vé, thẻ lên tàu bay tối thiểu phải có các thông tin sau:</w:t>
      </w:r>
    </w:p>
    <w:p w:rsidR="001318A0" w:rsidRPr="001318A0" w:rsidRDefault="001318A0" w:rsidP="0031613A">
      <w:pPr>
        <w:shd w:val="clear" w:color="auto" w:fill="FFFFFF"/>
        <w:spacing w:before="120" w:after="120" w:line="240" w:lineRule="auto"/>
        <w:ind w:firstLine="720"/>
        <w:jc w:val="both"/>
        <w:rPr>
          <w:rFonts w:eastAsia="Times New Roman"/>
          <w:color w:val="000000"/>
        </w:rPr>
      </w:pPr>
      <w:r w:rsidRPr="001318A0">
        <w:rPr>
          <w:rFonts w:eastAsia="Times New Roman"/>
          <w:color w:val="000000"/>
        </w:rPr>
        <w:t>a) Số vé hoặc mã (code) của từng hành khách.</w:t>
      </w:r>
    </w:p>
    <w:p w:rsidR="001318A0" w:rsidRPr="001318A0" w:rsidRDefault="001318A0" w:rsidP="0031613A">
      <w:pPr>
        <w:shd w:val="clear" w:color="auto" w:fill="FFFFFF"/>
        <w:spacing w:before="120" w:after="120" w:line="240" w:lineRule="auto"/>
        <w:ind w:firstLine="720"/>
        <w:jc w:val="both"/>
        <w:rPr>
          <w:rFonts w:eastAsia="Times New Roman"/>
          <w:color w:val="000000"/>
        </w:rPr>
      </w:pPr>
      <w:r w:rsidRPr="001318A0">
        <w:rPr>
          <w:rFonts w:eastAsia="Times New Roman"/>
          <w:color w:val="000000"/>
        </w:rPr>
        <w:t>b) Họ và tên hành khách;</w:t>
      </w:r>
    </w:p>
    <w:p w:rsidR="001318A0" w:rsidRPr="001318A0" w:rsidRDefault="001318A0" w:rsidP="0031613A">
      <w:pPr>
        <w:shd w:val="clear" w:color="auto" w:fill="FFFFFF"/>
        <w:spacing w:before="120" w:after="120" w:line="240" w:lineRule="auto"/>
        <w:ind w:firstLine="720"/>
        <w:jc w:val="both"/>
        <w:rPr>
          <w:rFonts w:eastAsia="Times New Roman"/>
          <w:color w:val="000000"/>
        </w:rPr>
      </w:pPr>
      <w:r w:rsidRPr="001318A0">
        <w:rPr>
          <w:rFonts w:eastAsia="Times New Roman"/>
          <w:color w:val="000000"/>
        </w:rPr>
        <w:t>c) Số hiệu chuyến bay;</w:t>
      </w:r>
    </w:p>
    <w:p w:rsidR="001318A0" w:rsidRDefault="00BF1B15" w:rsidP="0031613A">
      <w:pPr>
        <w:shd w:val="clear" w:color="auto" w:fill="FFFFFF"/>
        <w:spacing w:before="120" w:after="120" w:line="240" w:lineRule="auto"/>
        <w:ind w:firstLine="720"/>
        <w:jc w:val="both"/>
        <w:rPr>
          <w:rFonts w:eastAsia="Times New Roman"/>
          <w:color w:val="000000"/>
        </w:rPr>
      </w:pPr>
      <w:r>
        <w:rPr>
          <w:rFonts w:eastAsia="Times New Roman"/>
          <w:color w:val="000000"/>
        </w:rPr>
        <w:t>d) Chặng bay.</w:t>
      </w:r>
    </w:p>
    <w:p w:rsidR="00661E0C" w:rsidRPr="00232784" w:rsidRDefault="000108CE" w:rsidP="0031613A">
      <w:pPr>
        <w:shd w:val="clear" w:color="auto" w:fill="FFFFFF"/>
        <w:spacing w:before="120" w:after="120" w:line="240" w:lineRule="auto"/>
        <w:ind w:firstLine="720"/>
        <w:jc w:val="both"/>
        <w:rPr>
          <w:rFonts w:eastAsia="Times New Roman"/>
          <w:b/>
          <w:color w:val="000000"/>
        </w:rPr>
      </w:pPr>
      <w:r>
        <w:rPr>
          <w:rFonts w:eastAsia="Times New Roman"/>
          <w:b/>
          <w:color w:val="000000"/>
        </w:rPr>
        <w:t>V</w:t>
      </w:r>
      <w:r w:rsidR="00661E0C" w:rsidRPr="00232784">
        <w:rPr>
          <w:rFonts w:eastAsia="Times New Roman"/>
          <w:b/>
          <w:color w:val="000000"/>
        </w:rPr>
        <w:t xml:space="preserve">. </w:t>
      </w:r>
      <w:r w:rsidR="00661E0C" w:rsidRPr="002907C2">
        <w:rPr>
          <w:rFonts w:eastAsia="Times New Roman"/>
          <w:b/>
          <w:color w:val="000000"/>
        </w:rPr>
        <w:t xml:space="preserve">Thông tư số 1/2024/TT-BNV </w:t>
      </w:r>
      <w:r w:rsidR="004D6C10">
        <w:rPr>
          <w:rFonts w:eastAsia="Times New Roman"/>
          <w:b/>
          <w:color w:val="000000"/>
        </w:rPr>
        <w:t xml:space="preserve">ngày 24/02/2024 </w:t>
      </w:r>
      <w:r w:rsidR="00661E0C" w:rsidRPr="002907C2">
        <w:rPr>
          <w:rFonts w:eastAsia="Times New Roman"/>
          <w:b/>
          <w:color w:val="000000"/>
        </w:rPr>
        <w:t xml:space="preserve">của Bộ trưởng Bộ Nội vụ </w:t>
      </w:r>
      <w:r w:rsidR="00661E0C" w:rsidRPr="002907C2">
        <w:rPr>
          <w:b/>
          <w:bCs/>
          <w:color w:val="000000"/>
          <w:shd w:val="clear" w:color="auto" w:fill="FFFFFF"/>
        </w:rPr>
        <w:t>quy định biện pháp thi hành </w:t>
      </w:r>
      <w:r w:rsidR="00661E0C" w:rsidRPr="002907C2">
        <w:rPr>
          <w:b/>
          <w:color w:val="000000"/>
        </w:rPr>
        <w:t>Luật Thi đua, khen thưởng</w:t>
      </w:r>
      <w:r w:rsidR="0031613A">
        <w:rPr>
          <w:b/>
          <w:bCs/>
          <w:color w:val="000000"/>
          <w:shd w:val="clear" w:color="auto" w:fill="FFFFFF"/>
        </w:rPr>
        <w:t xml:space="preserve"> và </w:t>
      </w:r>
      <w:r w:rsidR="00661E0C" w:rsidRPr="002907C2">
        <w:rPr>
          <w:b/>
          <w:bCs/>
          <w:color w:val="000000"/>
          <w:shd w:val="clear" w:color="auto" w:fill="FFFFFF"/>
        </w:rPr>
        <w:t>Nghị định</w:t>
      </w:r>
      <w:r w:rsidR="00454EE9" w:rsidRPr="002907C2">
        <w:rPr>
          <w:b/>
          <w:bCs/>
          <w:color w:val="000000"/>
          <w:shd w:val="clear" w:color="auto" w:fill="FFFFFF"/>
        </w:rPr>
        <w:t xml:space="preserve"> số</w:t>
      </w:r>
      <w:r w:rsidR="00661E0C" w:rsidRPr="002907C2">
        <w:rPr>
          <w:b/>
          <w:bCs/>
          <w:color w:val="000000"/>
          <w:shd w:val="clear" w:color="auto" w:fill="FFFFFF"/>
        </w:rPr>
        <w:t xml:space="preserve"> 98/2023/NĐ-CP quy định chi tiết thi hành một số điều của </w:t>
      </w:r>
      <w:hyperlink r:id="rId12" w:tgtFrame="_blank" w:history="1">
        <w:r w:rsidR="00661E0C" w:rsidRPr="002907C2">
          <w:rPr>
            <w:b/>
            <w:color w:val="000000"/>
          </w:rPr>
          <w:t>Luật Thi đua, khen thưởng</w:t>
        </w:r>
        <w:r w:rsidR="004D6C10">
          <w:rPr>
            <w:b/>
            <w:color w:val="000000"/>
          </w:rPr>
          <w:t>:</w:t>
        </w:r>
        <w:r w:rsidR="00661E0C" w:rsidRPr="002907C2">
          <w:rPr>
            <w:color w:val="000000"/>
          </w:rPr>
          <w:t xml:space="preserve"> </w:t>
        </w:r>
      </w:hyperlink>
    </w:p>
    <w:p w:rsidR="00232784" w:rsidRPr="002907C2" w:rsidRDefault="00232784" w:rsidP="0031613A">
      <w:pPr>
        <w:shd w:val="clear" w:color="auto" w:fill="FFFFFF"/>
        <w:spacing w:before="120" w:after="120" w:line="240" w:lineRule="auto"/>
        <w:ind w:firstLine="720"/>
        <w:jc w:val="both"/>
        <w:rPr>
          <w:color w:val="000000"/>
          <w:shd w:val="clear" w:color="auto" w:fill="FFFFFF"/>
        </w:rPr>
      </w:pPr>
      <w:r w:rsidRPr="002907C2">
        <w:rPr>
          <w:color w:val="000000"/>
          <w:shd w:val="clear" w:color="auto" w:fill="FFFFFF"/>
        </w:rPr>
        <w:t>Thông tư này có hiệu lực thi hành kể từ</w:t>
      </w:r>
      <w:r w:rsidR="00E04960">
        <w:rPr>
          <w:color w:val="000000"/>
          <w:shd w:val="clear" w:color="auto" w:fill="FFFFFF"/>
        </w:rPr>
        <w:t xml:space="preserve"> ngày 15/</w:t>
      </w:r>
      <w:bookmarkStart w:id="33" w:name="_GoBack"/>
      <w:bookmarkEnd w:id="33"/>
      <w:r w:rsidR="00E04960">
        <w:rPr>
          <w:color w:val="000000"/>
          <w:shd w:val="clear" w:color="auto" w:fill="FFFFFF"/>
        </w:rPr>
        <w:t>4/</w:t>
      </w:r>
      <w:r w:rsidRPr="002907C2">
        <w:rPr>
          <w:color w:val="000000"/>
          <w:shd w:val="clear" w:color="auto" w:fill="FFFFFF"/>
        </w:rPr>
        <w:t>2024.</w:t>
      </w:r>
    </w:p>
    <w:p w:rsidR="004F0E56" w:rsidRPr="00F65DD2" w:rsidRDefault="004F0E56" w:rsidP="0031613A">
      <w:pPr>
        <w:shd w:val="clear" w:color="auto" w:fill="FFFFFF"/>
        <w:spacing w:before="120" w:after="120" w:line="240" w:lineRule="auto"/>
        <w:ind w:firstLine="720"/>
        <w:jc w:val="both"/>
        <w:rPr>
          <w:i/>
          <w:color w:val="000000"/>
          <w:shd w:val="clear" w:color="auto" w:fill="FFFFFF"/>
        </w:rPr>
      </w:pPr>
      <w:r w:rsidRPr="00F65DD2">
        <w:rPr>
          <w:i/>
          <w:color w:val="000000"/>
          <w:shd w:val="clear" w:color="auto" w:fill="FFFFFF"/>
        </w:rPr>
        <w:t>Một số quy định đáng chú ý của Thông tư:</w:t>
      </w:r>
    </w:p>
    <w:p w:rsidR="004F0E56" w:rsidRPr="004F0E56" w:rsidRDefault="004F0E56" w:rsidP="0031613A">
      <w:pPr>
        <w:shd w:val="clear" w:color="auto" w:fill="FFFFFF"/>
        <w:spacing w:before="120" w:after="120" w:line="240" w:lineRule="auto"/>
        <w:ind w:firstLine="720"/>
        <w:jc w:val="both"/>
        <w:rPr>
          <w:rFonts w:eastAsia="Times New Roman"/>
          <w:color w:val="000000"/>
        </w:rPr>
      </w:pPr>
      <w:bookmarkStart w:id="34" w:name="khoan_5_1"/>
      <w:r w:rsidRPr="004F0E56">
        <w:rPr>
          <w:rFonts w:eastAsia="Times New Roman"/>
          <w:color w:val="000000"/>
        </w:rPr>
        <w:t>Việc bình xét danh hiệu “Lao động tiên tiến”, “Chiến sĩ tiên tiến” trong một số trường hợp cụ thể được thực hiện như sau:</w:t>
      </w:r>
      <w:bookmarkEnd w:id="34"/>
    </w:p>
    <w:p w:rsidR="004F0E56" w:rsidRPr="004F0E56" w:rsidRDefault="002907C2" w:rsidP="0031613A">
      <w:pPr>
        <w:shd w:val="clear" w:color="auto" w:fill="FFFFFF"/>
        <w:spacing w:before="120" w:after="120" w:line="240" w:lineRule="auto"/>
        <w:ind w:firstLine="720"/>
        <w:jc w:val="both"/>
        <w:rPr>
          <w:rFonts w:eastAsia="Times New Roman"/>
          <w:color w:val="000000"/>
        </w:rPr>
      </w:pPr>
      <w:r>
        <w:rPr>
          <w:rFonts w:eastAsia="Times New Roman"/>
          <w:color w:val="000000"/>
        </w:rPr>
        <w:t xml:space="preserve">- </w:t>
      </w:r>
      <w:r w:rsidR="004F0E56" w:rsidRPr="004F0E56">
        <w:rPr>
          <w:rFonts w:eastAsia="Times New Roman"/>
          <w:color w:val="000000"/>
        </w:rPr>
        <w:t>Cá nhân tham gia chiến đấu, phục vụ chiến đấu hoặc có hành động dũng cảm cứu người, cứu tài sản của Nhà nước, của Nhân dân dẫn đến bị thương tích cần điều trị, điều dưỡng theo kết luận của cơ sở y tế cấp huyện hoặc tương đương trở lên thì thời gian điều trị, điều dưỡng được tính để bình xét danh hiệu “Lao động tiên tiến”, “Chiến sĩ tiên tiến”;</w:t>
      </w:r>
    </w:p>
    <w:p w:rsidR="004F0E56" w:rsidRPr="004F0E56" w:rsidRDefault="002907C2" w:rsidP="0031613A">
      <w:pPr>
        <w:shd w:val="clear" w:color="auto" w:fill="FFFFFF"/>
        <w:spacing w:before="120" w:after="120" w:line="240" w:lineRule="auto"/>
        <w:ind w:firstLine="720"/>
        <w:jc w:val="both"/>
        <w:rPr>
          <w:rFonts w:eastAsia="Times New Roman"/>
          <w:color w:val="000000"/>
        </w:rPr>
      </w:pPr>
      <w:r>
        <w:rPr>
          <w:rFonts w:eastAsia="Times New Roman"/>
          <w:color w:val="000000"/>
        </w:rPr>
        <w:t xml:space="preserve">- </w:t>
      </w:r>
      <w:r w:rsidR="004F0E56" w:rsidRPr="004F0E56">
        <w:rPr>
          <w:rFonts w:eastAsia="Times New Roman"/>
          <w:color w:val="000000"/>
        </w:rPr>
        <w:t xml:space="preserve"> Cá nhân được cử tham gia đào tạo, bồi dưỡng ngắn hạn dưới 01 năm, chấp hành tốt quy định của cơ sở đào tạo, bồi dưỡng thì thời gian học tập được tính vào thời gian công tác tại cơ quan, tổ chức, đơn vị để được bình xét danh hiệu “Lao động tiên tiến”, “Chiến sĩ tiên tiến”;</w:t>
      </w:r>
    </w:p>
    <w:p w:rsidR="004F0E56" w:rsidRPr="004F0E56" w:rsidRDefault="002907C2" w:rsidP="0031613A">
      <w:pPr>
        <w:shd w:val="clear" w:color="auto" w:fill="FFFFFF"/>
        <w:spacing w:before="120" w:after="120" w:line="240" w:lineRule="auto"/>
        <w:ind w:firstLine="720"/>
        <w:jc w:val="both"/>
        <w:rPr>
          <w:rFonts w:eastAsia="Times New Roman"/>
          <w:color w:val="000000"/>
        </w:rPr>
      </w:pPr>
      <w:r>
        <w:rPr>
          <w:rFonts w:eastAsia="Times New Roman"/>
          <w:color w:val="000000"/>
        </w:rPr>
        <w:t xml:space="preserve">- </w:t>
      </w:r>
      <w:r w:rsidR="004F0E56" w:rsidRPr="004F0E56">
        <w:rPr>
          <w:rFonts w:eastAsia="Times New Roman"/>
          <w:color w:val="000000"/>
        </w:rPr>
        <w:t>Trường hợp cá nhân được cử tham gia đào tạo, bồi dưỡng từ 01 năm trở lên thì thời gian tham gia đào tạo, bồi dưỡng được tính vào thời gian để bình xét danh hiệu “Lao động tiên tiến”, “Chiến sĩ tiên tiến”. Ngoài các tiêu chuẩn, điều kiện theo quy định chung, trong thời gian tham gia đào tạo, bồi dưỡng, cá nhân phải chấp hành tốt quy định của cơ sở đào tạo, hoàn thành nhiệm vụ học tập, đạt kết quả học tập từ loại khá trở lên (đối với các khóa đào tạo, bồi dưỡ</w:t>
      </w:r>
      <w:r w:rsidR="000C6B73">
        <w:rPr>
          <w:rFonts w:eastAsia="Times New Roman"/>
          <w:color w:val="000000"/>
        </w:rPr>
        <w:t xml:space="preserve">ng có xếp loại trung bình, khá, </w:t>
      </w:r>
      <w:r w:rsidR="004F0E56" w:rsidRPr="004F0E56">
        <w:rPr>
          <w:rFonts w:eastAsia="Times New Roman"/>
          <w:color w:val="000000"/>
        </w:rPr>
        <w:t>giỏi...);</w:t>
      </w:r>
    </w:p>
    <w:p w:rsidR="004F0E56" w:rsidRPr="004F0E56" w:rsidRDefault="002907C2" w:rsidP="0031613A">
      <w:pPr>
        <w:shd w:val="clear" w:color="auto" w:fill="FFFFFF"/>
        <w:spacing w:before="120" w:after="120" w:line="240" w:lineRule="auto"/>
        <w:ind w:firstLine="720"/>
        <w:jc w:val="both"/>
        <w:rPr>
          <w:rFonts w:eastAsia="Times New Roman"/>
          <w:color w:val="000000"/>
        </w:rPr>
      </w:pPr>
      <w:r>
        <w:rPr>
          <w:rFonts w:eastAsia="Times New Roman"/>
          <w:color w:val="000000"/>
        </w:rPr>
        <w:t xml:space="preserve">- </w:t>
      </w:r>
      <w:r w:rsidR="004F0E56" w:rsidRPr="004F0E56">
        <w:rPr>
          <w:rFonts w:eastAsia="Times New Roman"/>
          <w:color w:val="000000"/>
        </w:rPr>
        <w:t xml:space="preserve"> Đối với cá nhân chuyển công tác hoặc được điều động, biệt phái đến cơ quan, tổ chức, đơn vị khác trong một thời gian nhất định thì việc bình xét danh hiệu “Lao động tiên tiến”, “Chiến sĩ tiên tiến” do cơ quan, tổ chức, đơn vị có thẩm quyền đánh giá, xếp loại mức độ hoàn thành nhiệm vụ (đối với cá nhân là cán bộ, công chức, viên chức) hoặc cơ quan, tổ chức, đơn vị mới (đối với cá nhân không phải là cán bộ, công chức, viên chức) thực hiện. Trường hợp có thời </w:t>
      </w:r>
      <w:r w:rsidR="004F0E56" w:rsidRPr="004F0E56">
        <w:rPr>
          <w:rFonts w:eastAsia="Times New Roman"/>
          <w:color w:val="000000"/>
        </w:rPr>
        <w:lastRenderedPageBreak/>
        <w:t>gian công tác ở cơ quan cũ từ 06 tháng trở lên phải có ý kiến nhận xét của cơ quan cũ;</w:t>
      </w:r>
    </w:p>
    <w:p w:rsidR="004F0E56" w:rsidRDefault="002907C2" w:rsidP="0031613A">
      <w:pPr>
        <w:shd w:val="clear" w:color="auto" w:fill="FFFFFF"/>
        <w:spacing w:before="120" w:after="120" w:line="240" w:lineRule="auto"/>
        <w:ind w:firstLine="720"/>
        <w:jc w:val="both"/>
        <w:rPr>
          <w:rFonts w:eastAsia="Times New Roman"/>
          <w:color w:val="000000"/>
        </w:rPr>
      </w:pPr>
      <w:r>
        <w:rPr>
          <w:rFonts w:eastAsia="Times New Roman"/>
          <w:color w:val="000000"/>
        </w:rPr>
        <w:t xml:space="preserve">- </w:t>
      </w:r>
      <w:r w:rsidR="004F0E56" w:rsidRPr="004F0E56">
        <w:rPr>
          <w:rFonts w:eastAsia="Times New Roman"/>
          <w:color w:val="000000"/>
        </w:rPr>
        <w:t>Không xét tặng danh hiệu “Lao động tiên tiến”, “Chiến sĩ tiên tiến” đối với các cá nhân mới tuyển dụng dưới 06 tháng.</w:t>
      </w:r>
    </w:p>
    <w:p w:rsidR="00B572CC" w:rsidRDefault="00D641EC" w:rsidP="0031613A">
      <w:pPr>
        <w:spacing w:before="120" w:after="120" w:line="240" w:lineRule="auto"/>
        <w:ind w:firstLine="720"/>
        <w:jc w:val="both"/>
        <w:rPr>
          <w:b/>
          <w:szCs w:val="24"/>
        </w:rPr>
      </w:pPr>
      <w:r>
        <w:rPr>
          <w:rFonts w:eastAsia="Times New Roman"/>
          <w:b/>
          <w:color w:val="000000"/>
        </w:rPr>
        <w:t>V</w:t>
      </w:r>
      <w:r w:rsidR="00D10213">
        <w:rPr>
          <w:rFonts w:eastAsia="Times New Roman"/>
          <w:b/>
          <w:color w:val="000000"/>
        </w:rPr>
        <w:t>I</w:t>
      </w:r>
      <w:r w:rsidR="006E530C">
        <w:rPr>
          <w:rFonts w:eastAsia="Times New Roman"/>
          <w:b/>
          <w:color w:val="000000"/>
        </w:rPr>
        <w:t>. Quyết định số 28/2023/QĐ-</w:t>
      </w:r>
      <w:r w:rsidR="008876C9">
        <w:rPr>
          <w:rFonts w:eastAsia="Times New Roman"/>
          <w:b/>
          <w:color w:val="000000"/>
        </w:rPr>
        <w:t>UBND</w:t>
      </w:r>
      <w:r w:rsidR="00B57AD4">
        <w:rPr>
          <w:rFonts w:eastAsia="Times New Roman"/>
          <w:b/>
          <w:color w:val="000000"/>
        </w:rPr>
        <w:t xml:space="preserve"> ngày 29/12/2023</w:t>
      </w:r>
      <w:r w:rsidR="008876C9">
        <w:rPr>
          <w:rFonts w:eastAsia="Times New Roman"/>
          <w:b/>
          <w:color w:val="000000"/>
        </w:rPr>
        <w:t xml:space="preserve"> của Ủy ban nhân dân tỉnh </w:t>
      </w:r>
      <w:r w:rsidR="008876C9">
        <w:rPr>
          <w:b/>
          <w:bCs/>
          <w:szCs w:val="24"/>
        </w:rPr>
        <w:t>s</w:t>
      </w:r>
      <w:r w:rsidR="008876C9" w:rsidRPr="00BD276B">
        <w:rPr>
          <w:b/>
          <w:bCs/>
          <w:szCs w:val="24"/>
        </w:rPr>
        <w:t>ửa đổi, bổ sung một số điều của Quy định</w:t>
      </w:r>
      <w:r w:rsidR="008876C9">
        <w:rPr>
          <w:b/>
          <w:bCs/>
          <w:szCs w:val="24"/>
        </w:rPr>
        <w:t xml:space="preserve"> chức năng, nhiệm vụ, quyền hạn và </w:t>
      </w:r>
      <w:r w:rsidR="008876C9" w:rsidRPr="00BD276B">
        <w:rPr>
          <w:b/>
          <w:bCs/>
          <w:szCs w:val="24"/>
        </w:rPr>
        <w:t xml:space="preserve">cơ cấu tổ chức của Sở Tài nguyên và Môi trường ban hành kèm theo </w:t>
      </w:r>
      <w:r w:rsidR="008876C9" w:rsidRPr="00BD276B">
        <w:rPr>
          <w:b/>
          <w:szCs w:val="24"/>
        </w:rPr>
        <w:t>Quyết định số 18/2021/QĐ-UBND ngày 22/9/2021 của UBND tỉnh Bắc Ninh</w:t>
      </w:r>
      <w:r w:rsidR="00B572CC">
        <w:rPr>
          <w:b/>
          <w:szCs w:val="24"/>
        </w:rPr>
        <w:t>:</w:t>
      </w:r>
    </w:p>
    <w:p w:rsidR="008876C9" w:rsidRDefault="008876C9" w:rsidP="0031613A">
      <w:pPr>
        <w:shd w:val="clear" w:color="auto" w:fill="FFFFFF"/>
        <w:spacing w:before="120" w:after="120" w:line="240" w:lineRule="auto"/>
        <w:ind w:firstLine="720"/>
        <w:jc w:val="both"/>
        <w:rPr>
          <w:lang w:val="nl-NL"/>
        </w:rPr>
      </w:pPr>
      <w:r w:rsidRPr="00BD276B">
        <w:rPr>
          <w:b/>
          <w:szCs w:val="24"/>
        </w:rPr>
        <w:t xml:space="preserve"> </w:t>
      </w:r>
      <w:r w:rsidR="000A3A43" w:rsidRPr="00493F7C">
        <w:rPr>
          <w:lang w:val="nl-NL"/>
        </w:rPr>
        <w:t xml:space="preserve">Quyết định này có hiệu lực kể từ ngày </w:t>
      </w:r>
      <w:r w:rsidR="000A3A43">
        <w:rPr>
          <w:lang w:val="nl-NL"/>
        </w:rPr>
        <w:t>15/01/2024.</w:t>
      </w:r>
    </w:p>
    <w:p w:rsidR="000A3A43" w:rsidRPr="000A3A43" w:rsidRDefault="00C1610C" w:rsidP="0031613A">
      <w:pPr>
        <w:shd w:val="clear" w:color="auto" w:fill="FFFFFF"/>
        <w:spacing w:before="120" w:after="120" w:line="240" w:lineRule="auto"/>
        <w:ind w:firstLine="720"/>
        <w:jc w:val="both"/>
        <w:rPr>
          <w:rFonts w:eastAsia="Times New Roman"/>
          <w:b/>
          <w:color w:val="000000"/>
        </w:rPr>
      </w:pPr>
      <w:r>
        <w:rPr>
          <w:lang w:val="nl-NL"/>
        </w:rPr>
        <w:t xml:space="preserve"> </w:t>
      </w:r>
      <w:r w:rsidR="000A3A43">
        <w:rPr>
          <w:lang w:val="nl-NL"/>
        </w:rPr>
        <w:t>Nội dung Quyết định:</w:t>
      </w:r>
    </w:p>
    <w:p w:rsidR="00072768" w:rsidRPr="00493F7C" w:rsidRDefault="00072768" w:rsidP="0031613A">
      <w:pPr>
        <w:spacing w:before="120" w:after="120" w:line="240" w:lineRule="auto"/>
        <w:ind w:firstLine="720"/>
        <w:jc w:val="both"/>
        <w:rPr>
          <w:spacing w:val="6"/>
          <w:lang w:val="pt-BR"/>
        </w:rPr>
      </w:pPr>
      <w:r w:rsidRPr="00493F7C">
        <w:rPr>
          <w:spacing w:val="6"/>
          <w:lang w:val="pt-BR"/>
        </w:rPr>
        <w:t xml:space="preserve">Sửa đổi, bổ sung </w:t>
      </w:r>
      <w:r>
        <w:rPr>
          <w:spacing w:val="6"/>
          <w:lang w:val="pt-BR"/>
        </w:rPr>
        <w:t>đ</w:t>
      </w:r>
      <w:r>
        <w:rPr>
          <w:lang w:val="pt-BR"/>
        </w:rPr>
        <w:t>iểm b, k</w:t>
      </w:r>
      <w:r w:rsidRPr="00493F7C">
        <w:rPr>
          <w:lang w:val="pt-BR"/>
        </w:rPr>
        <w:t xml:space="preserve">hoản 1, Điều 3 của Quy định chức năng, nhiệm vụ, quyền hạn và cơ cấu tổ chức của Sở Tài nguyên và Môi trường ban hành kèm theo Quyết định số 18/2021/QĐ-UBND ngày 22/9/2021 của UBND tỉnh Bắc Ninh, như sau: </w:t>
      </w:r>
    </w:p>
    <w:p w:rsidR="00072768" w:rsidRPr="00493F7C" w:rsidRDefault="00072768" w:rsidP="0031613A">
      <w:pPr>
        <w:spacing w:before="120" w:after="120" w:line="240" w:lineRule="auto"/>
        <w:ind w:firstLine="720"/>
        <w:jc w:val="both"/>
        <w:rPr>
          <w:spacing w:val="6"/>
          <w:lang w:val="pt-BR"/>
        </w:rPr>
      </w:pPr>
      <w:r w:rsidRPr="00493F7C">
        <w:rPr>
          <w:spacing w:val="6"/>
          <w:lang w:val="pt-BR"/>
        </w:rPr>
        <w:t>“b) Các tổ chức tham mưu tổng hợp và chuyên môn nghiệp vụ, gồm:</w:t>
      </w:r>
    </w:p>
    <w:p w:rsidR="00072768" w:rsidRPr="00493F7C" w:rsidRDefault="00072768" w:rsidP="0031613A">
      <w:pPr>
        <w:spacing w:before="120" w:after="120" w:line="240" w:lineRule="auto"/>
        <w:ind w:firstLine="720"/>
        <w:jc w:val="both"/>
        <w:rPr>
          <w:spacing w:val="6"/>
          <w:lang w:val="pt-BR"/>
        </w:rPr>
      </w:pPr>
      <w:r w:rsidRPr="00493F7C">
        <w:rPr>
          <w:spacing w:val="6"/>
          <w:lang w:val="pt-BR"/>
        </w:rPr>
        <w:t>- Văn phòng;</w:t>
      </w:r>
    </w:p>
    <w:p w:rsidR="00072768" w:rsidRPr="00493F7C" w:rsidRDefault="00072768" w:rsidP="0031613A">
      <w:pPr>
        <w:spacing w:before="120" w:after="120" w:line="240" w:lineRule="auto"/>
        <w:ind w:firstLine="720"/>
        <w:jc w:val="both"/>
        <w:rPr>
          <w:spacing w:val="6"/>
          <w:lang w:val="pt-BR"/>
        </w:rPr>
      </w:pPr>
      <w:r w:rsidRPr="00493F7C">
        <w:rPr>
          <w:spacing w:val="6"/>
          <w:lang w:val="pt-BR"/>
        </w:rPr>
        <w:t>- Thanh tra;</w:t>
      </w:r>
    </w:p>
    <w:p w:rsidR="00072768" w:rsidRPr="00493F7C" w:rsidRDefault="00072768" w:rsidP="0031613A">
      <w:pPr>
        <w:spacing w:before="120" w:after="120" w:line="240" w:lineRule="auto"/>
        <w:ind w:firstLine="720"/>
        <w:jc w:val="both"/>
        <w:rPr>
          <w:spacing w:val="6"/>
          <w:lang w:val="pt-BR"/>
        </w:rPr>
      </w:pPr>
      <w:r w:rsidRPr="00493F7C">
        <w:rPr>
          <w:spacing w:val="6"/>
          <w:lang w:val="pt-BR"/>
        </w:rPr>
        <w:t>- Phòng Kế hoạch - Tài chính;</w:t>
      </w:r>
    </w:p>
    <w:p w:rsidR="00072768" w:rsidRPr="00493F7C" w:rsidRDefault="00072768" w:rsidP="0031613A">
      <w:pPr>
        <w:spacing w:before="120" w:after="120" w:line="240" w:lineRule="auto"/>
        <w:ind w:firstLine="720"/>
        <w:jc w:val="both"/>
        <w:rPr>
          <w:spacing w:val="6"/>
          <w:lang w:val="pt-BR"/>
        </w:rPr>
      </w:pPr>
      <w:r w:rsidRPr="00493F7C">
        <w:rPr>
          <w:spacing w:val="6"/>
          <w:lang w:val="pt-BR"/>
        </w:rPr>
        <w:t>- Phòng Quản lý đất đai, đo đạc và bản đồ;</w:t>
      </w:r>
    </w:p>
    <w:p w:rsidR="00072768" w:rsidRPr="00493F7C" w:rsidRDefault="00072768" w:rsidP="0031613A">
      <w:pPr>
        <w:spacing w:before="120" w:after="120" w:line="240" w:lineRule="auto"/>
        <w:ind w:firstLine="720"/>
        <w:jc w:val="both"/>
        <w:rPr>
          <w:spacing w:val="6"/>
          <w:lang w:val="pt-BR"/>
        </w:rPr>
      </w:pPr>
      <w:r w:rsidRPr="00493F7C">
        <w:rPr>
          <w:spacing w:val="6"/>
          <w:lang w:val="pt-BR"/>
        </w:rPr>
        <w:t>- Phòng Nước, khoáng sản, khí tượng thủy văn và biến đổi khí hậu;</w:t>
      </w:r>
    </w:p>
    <w:p w:rsidR="00072768" w:rsidRDefault="00072768" w:rsidP="0031613A">
      <w:pPr>
        <w:spacing w:before="120" w:after="120" w:line="240" w:lineRule="auto"/>
        <w:ind w:firstLine="720"/>
        <w:jc w:val="both"/>
        <w:rPr>
          <w:spacing w:val="6"/>
          <w:lang w:val="pt-BR"/>
        </w:rPr>
      </w:pPr>
      <w:r w:rsidRPr="00493F7C">
        <w:rPr>
          <w:spacing w:val="6"/>
          <w:lang w:val="pt-BR"/>
        </w:rPr>
        <w:t>- Phòng Môi trường.”</w:t>
      </w:r>
    </w:p>
    <w:p w:rsidR="00B57AD4" w:rsidRDefault="00D641EC" w:rsidP="0031613A">
      <w:pPr>
        <w:spacing w:before="120" w:after="120" w:line="240" w:lineRule="auto"/>
        <w:ind w:firstLine="720"/>
        <w:jc w:val="both"/>
        <w:rPr>
          <w:b/>
          <w:szCs w:val="24"/>
        </w:rPr>
      </w:pPr>
      <w:r>
        <w:rPr>
          <w:b/>
          <w:spacing w:val="6"/>
          <w:lang w:val="pt-BR"/>
        </w:rPr>
        <w:t>VI</w:t>
      </w:r>
      <w:r w:rsidR="00FC7DC9">
        <w:rPr>
          <w:b/>
          <w:spacing w:val="6"/>
          <w:lang w:val="pt-BR"/>
        </w:rPr>
        <w:t>I</w:t>
      </w:r>
      <w:r w:rsidR="00B57AD4" w:rsidRPr="00B57AD4">
        <w:rPr>
          <w:b/>
          <w:spacing w:val="6"/>
          <w:lang w:val="pt-BR"/>
        </w:rPr>
        <w:t>. Quyết định số 03/2024/QĐ-UBND</w:t>
      </w:r>
      <w:r w:rsidR="00FE1C50">
        <w:rPr>
          <w:b/>
          <w:spacing w:val="6"/>
          <w:lang w:val="pt-BR"/>
        </w:rPr>
        <w:t xml:space="preserve"> ngày 24/01/2024</w:t>
      </w:r>
      <w:r w:rsidR="00B57AD4" w:rsidRPr="00B57AD4">
        <w:rPr>
          <w:b/>
          <w:spacing w:val="6"/>
          <w:lang w:val="pt-BR"/>
        </w:rPr>
        <w:t xml:space="preserve"> của UBND tỉnh </w:t>
      </w:r>
      <w:r w:rsidR="00B57AD4" w:rsidRPr="00B57AD4">
        <w:rPr>
          <w:b/>
          <w:bCs/>
          <w:szCs w:val="24"/>
        </w:rPr>
        <w:t xml:space="preserve">sửa đổi, bổ sung một số điều của Quy định chức năng, nhiệm vụ, quyền hạn và cơ cấu tổ chức của Sở Kế hoạch và Đầu tư ban hành kèm theo </w:t>
      </w:r>
      <w:r w:rsidR="00B57AD4" w:rsidRPr="00B57AD4">
        <w:rPr>
          <w:b/>
          <w:szCs w:val="24"/>
        </w:rPr>
        <w:t>Quyết định số 20/2022/QĐ-UBND ngày 04/11/2022 của UBND tỉnh Bắ</w:t>
      </w:r>
      <w:r w:rsidR="00B57AD4">
        <w:rPr>
          <w:b/>
          <w:szCs w:val="24"/>
        </w:rPr>
        <w:t>c Ninh:</w:t>
      </w:r>
    </w:p>
    <w:p w:rsidR="00841E34" w:rsidRDefault="00841E34" w:rsidP="0031613A">
      <w:pPr>
        <w:spacing w:before="120" w:after="120" w:line="240" w:lineRule="auto"/>
        <w:ind w:firstLine="720"/>
        <w:jc w:val="both"/>
        <w:rPr>
          <w:b/>
          <w:szCs w:val="24"/>
        </w:rPr>
      </w:pPr>
      <w:r w:rsidRPr="00493F7C">
        <w:rPr>
          <w:lang w:val="nl-NL"/>
        </w:rPr>
        <w:t xml:space="preserve">Quyết định này có hiệu lực kể từ ngày </w:t>
      </w:r>
      <w:r>
        <w:rPr>
          <w:lang w:val="nl-NL"/>
        </w:rPr>
        <w:t>05</w:t>
      </w:r>
      <w:r w:rsidRPr="00493F7C">
        <w:rPr>
          <w:lang w:val="nl-NL"/>
        </w:rPr>
        <w:t>/</w:t>
      </w:r>
      <w:r>
        <w:rPr>
          <w:lang w:val="nl-NL"/>
        </w:rPr>
        <w:t>02</w:t>
      </w:r>
      <w:r w:rsidRPr="00493F7C">
        <w:rPr>
          <w:lang w:val="nl-NL"/>
        </w:rPr>
        <w:t>/202</w:t>
      </w:r>
      <w:r>
        <w:rPr>
          <w:lang w:val="nl-NL"/>
        </w:rPr>
        <w:t>4</w:t>
      </w:r>
      <w:r w:rsidR="00E04960">
        <w:rPr>
          <w:lang w:val="nl-NL"/>
        </w:rPr>
        <w:t>.</w:t>
      </w:r>
    </w:p>
    <w:p w:rsidR="00841E34" w:rsidRDefault="00841E34" w:rsidP="0031613A">
      <w:pPr>
        <w:spacing w:before="120" w:after="120" w:line="240" w:lineRule="auto"/>
        <w:ind w:firstLine="720"/>
        <w:jc w:val="both"/>
        <w:rPr>
          <w:spacing w:val="6"/>
          <w:lang w:val="pt-BR"/>
        </w:rPr>
      </w:pPr>
      <w:r>
        <w:rPr>
          <w:spacing w:val="6"/>
          <w:lang w:val="pt-BR"/>
        </w:rPr>
        <w:t>Nội dung Quyết định:</w:t>
      </w:r>
    </w:p>
    <w:p w:rsidR="00841E34" w:rsidRPr="00493F7C" w:rsidRDefault="00841E34" w:rsidP="0031613A">
      <w:pPr>
        <w:spacing w:before="120" w:after="120" w:line="240" w:lineRule="auto"/>
        <w:ind w:firstLine="720"/>
        <w:jc w:val="both"/>
        <w:rPr>
          <w:spacing w:val="6"/>
          <w:lang w:val="pt-BR"/>
        </w:rPr>
      </w:pPr>
      <w:r w:rsidRPr="00493F7C">
        <w:rPr>
          <w:spacing w:val="6"/>
          <w:lang w:val="pt-BR"/>
        </w:rPr>
        <w:t>Sửa đổi, bổ sung Đ</w:t>
      </w:r>
      <w:r w:rsidRPr="00493F7C">
        <w:rPr>
          <w:lang w:val="pt-BR"/>
        </w:rPr>
        <w:t>iểm b</w:t>
      </w:r>
      <w:r>
        <w:rPr>
          <w:lang w:val="pt-BR"/>
        </w:rPr>
        <w:t xml:space="preserve"> và c</w:t>
      </w:r>
      <w:r w:rsidRPr="00493F7C">
        <w:rPr>
          <w:lang w:val="pt-BR"/>
        </w:rPr>
        <w:t xml:space="preserve">, Khoản 1, Điều 3 của Quy định chức năng, nhiệm vụ, quyền hạn và cơ cấu tổ chức của Sở </w:t>
      </w:r>
      <w:r>
        <w:rPr>
          <w:lang w:val="pt-BR"/>
        </w:rPr>
        <w:t>Kế hoạch và Đầu tư</w:t>
      </w:r>
      <w:r w:rsidRPr="00493F7C">
        <w:rPr>
          <w:lang w:val="pt-BR"/>
        </w:rPr>
        <w:t xml:space="preserve"> ban hành kèm theo Quyết định số </w:t>
      </w:r>
      <w:r>
        <w:rPr>
          <w:lang w:val="pt-BR"/>
        </w:rPr>
        <w:t>20/2022</w:t>
      </w:r>
      <w:r w:rsidRPr="00493F7C">
        <w:rPr>
          <w:lang w:val="pt-BR"/>
        </w:rPr>
        <w:t xml:space="preserve">/QĐ-UBND ngày </w:t>
      </w:r>
      <w:r>
        <w:rPr>
          <w:lang w:val="pt-BR"/>
        </w:rPr>
        <w:t>04/11/2022</w:t>
      </w:r>
      <w:r w:rsidRPr="00493F7C">
        <w:rPr>
          <w:lang w:val="pt-BR"/>
        </w:rPr>
        <w:t xml:space="preserve"> của UBND tỉnh Bắc Ninh, như sau: </w:t>
      </w:r>
    </w:p>
    <w:p w:rsidR="00841E34" w:rsidRPr="00B84532" w:rsidRDefault="00841E34" w:rsidP="0031613A">
      <w:pPr>
        <w:spacing w:before="120" w:after="120" w:line="240" w:lineRule="auto"/>
        <w:ind w:firstLine="720"/>
        <w:jc w:val="both"/>
        <w:rPr>
          <w:b/>
          <w:bCs/>
          <w:iCs/>
        </w:rPr>
      </w:pPr>
      <w:r w:rsidRPr="00461CE3">
        <w:rPr>
          <w:spacing w:val="6"/>
          <w:lang w:val="pt-BR"/>
        </w:rPr>
        <w:t>“</w:t>
      </w:r>
      <w:r w:rsidRPr="00B84532">
        <w:rPr>
          <w:b/>
          <w:bCs/>
          <w:iCs/>
        </w:rPr>
        <w:t>b) Các phòng tham mưu, tổng hợp và chuyên môn nghiệp vụ:</w:t>
      </w:r>
    </w:p>
    <w:p w:rsidR="00841E34" w:rsidRPr="00ED347C" w:rsidRDefault="00841E34" w:rsidP="0031613A">
      <w:pPr>
        <w:spacing w:before="120" w:after="120" w:line="240" w:lineRule="auto"/>
        <w:ind w:firstLine="720"/>
        <w:jc w:val="both"/>
        <w:rPr>
          <w:iCs/>
        </w:rPr>
      </w:pPr>
      <w:r w:rsidRPr="00ED347C">
        <w:rPr>
          <w:iCs/>
        </w:rPr>
        <w:t>- Văn phòng Sở;</w:t>
      </w:r>
    </w:p>
    <w:p w:rsidR="00841E34" w:rsidRPr="00ED347C" w:rsidRDefault="00841E34" w:rsidP="0031613A">
      <w:pPr>
        <w:spacing w:before="120" w:after="120" w:line="240" w:lineRule="auto"/>
        <w:ind w:firstLine="720"/>
        <w:jc w:val="both"/>
        <w:rPr>
          <w:iCs/>
        </w:rPr>
      </w:pPr>
      <w:r w:rsidRPr="00ED347C">
        <w:rPr>
          <w:iCs/>
        </w:rPr>
        <w:t>- Thanh tra Sở;</w:t>
      </w:r>
    </w:p>
    <w:p w:rsidR="00841E34" w:rsidRPr="00684F10" w:rsidRDefault="00841E34" w:rsidP="0031613A">
      <w:pPr>
        <w:spacing w:before="120" w:after="120" w:line="240" w:lineRule="auto"/>
        <w:ind w:firstLine="720"/>
        <w:jc w:val="both"/>
        <w:rPr>
          <w:iCs/>
        </w:rPr>
      </w:pPr>
      <w:r w:rsidRPr="00684F10">
        <w:rPr>
          <w:iCs/>
        </w:rPr>
        <w:t>- Phòng Tổng hợp Quy hoạch;</w:t>
      </w:r>
    </w:p>
    <w:p w:rsidR="00841E34" w:rsidRPr="00684F10" w:rsidRDefault="00841E34" w:rsidP="0031613A">
      <w:pPr>
        <w:spacing w:before="120" w:after="120" w:line="240" w:lineRule="auto"/>
        <w:ind w:firstLine="720"/>
        <w:jc w:val="both"/>
        <w:rPr>
          <w:iCs/>
        </w:rPr>
      </w:pPr>
      <w:r w:rsidRPr="00684F10">
        <w:rPr>
          <w:iCs/>
        </w:rPr>
        <w:lastRenderedPageBreak/>
        <w:t>- Phòng Đăng ký kinh doanh;</w:t>
      </w:r>
    </w:p>
    <w:p w:rsidR="00841E34" w:rsidRPr="00684F10" w:rsidRDefault="00841E34" w:rsidP="0031613A">
      <w:pPr>
        <w:spacing w:before="120" w:after="120" w:line="240" w:lineRule="auto"/>
        <w:ind w:firstLine="720"/>
        <w:jc w:val="both"/>
        <w:rPr>
          <w:iCs/>
        </w:rPr>
      </w:pPr>
      <w:r w:rsidRPr="00684F10">
        <w:rPr>
          <w:iCs/>
        </w:rPr>
        <w:t>- Phòng Đấu thầu, Thẩm định và Giám sát đầu tư;</w:t>
      </w:r>
    </w:p>
    <w:p w:rsidR="00841E34" w:rsidRPr="00684F10" w:rsidRDefault="00841E34" w:rsidP="0031613A">
      <w:pPr>
        <w:spacing w:before="120" w:after="120" w:line="240" w:lineRule="auto"/>
        <w:ind w:firstLine="720"/>
        <w:jc w:val="both"/>
        <w:rPr>
          <w:iCs/>
        </w:rPr>
      </w:pPr>
      <w:r w:rsidRPr="00684F10">
        <w:rPr>
          <w:iCs/>
        </w:rPr>
        <w:t>- Phòng Kinh tế đối ngoại.</w:t>
      </w:r>
    </w:p>
    <w:p w:rsidR="00841E34" w:rsidRPr="00684F10" w:rsidRDefault="00841E34" w:rsidP="0031613A">
      <w:pPr>
        <w:spacing w:before="120" w:after="120" w:line="240" w:lineRule="auto"/>
        <w:ind w:firstLine="720"/>
        <w:jc w:val="both"/>
        <w:rPr>
          <w:b/>
          <w:bCs/>
          <w:lang w:val="de-DE"/>
        </w:rPr>
      </w:pPr>
      <w:r w:rsidRPr="00684F10">
        <w:rPr>
          <w:b/>
          <w:bCs/>
          <w:lang w:val="de-DE"/>
        </w:rPr>
        <w:t>c) Đơn vị sự nghiệp công lập trực thuộc Sở:</w:t>
      </w:r>
    </w:p>
    <w:p w:rsidR="00841E34" w:rsidRPr="00ED347C" w:rsidRDefault="00841E34" w:rsidP="0031613A">
      <w:pPr>
        <w:spacing w:before="120" w:after="120" w:line="240" w:lineRule="auto"/>
        <w:ind w:firstLine="720"/>
        <w:jc w:val="both"/>
        <w:rPr>
          <w:lang w:val="de-DE"/>
        </w:rPr>
      </w:pPr>
      <w:r w:rsidRPr="00ED347C">
        <w:rPr>
          <w:lang w:val="de-DE"/>
        </w:rPr>
        <w:t>Trung tâm Xúc tiến đầu tư và Hỗ trợ doanh nghiệp tỉnh Bắc Ninh.</w:t>
      </w:r>
      <w:r w:rsidRPr="00ED347C">
        <w:rPr>
          <w:spacing w:val="6"/>
          <w:lang w:val="pt-BR"/>
        </w:rPr>
        <w:t>”</w:t>
      </w:r>
    </w:p>
    <w:p w:rsidR="00841E34" w:rsidRDefault="00841E34" w:rsidP="0031613A">
      <w:pPr>
        <w:spacing w:before="120" w:after="120" w:line="240" w:lineRule="auto"/>
        <w:ind w:firstLine="720"/>
        <w:jc w:val="both"/>
        <w:rPr>
          <w:b/>
          <w:iCs/>
          <w:szCs w:val="24"/>
        </w:rPr>
      </w:pPr>
    </w:p>
    <w:p w:rsidR="0001599F" w:rsidRPr="00B57AD4" w:rsidRDefault="0001599F" w:rsidP="0031613A">
      <w:pPr>
        <w:spacing w:before="120" w:after="120" w:line="240" w:lineRule="auto"/>
        <w:ind w:firstLine="720"/>
        <w:jc w:val="both"/>
        <w:rPr>
          <w:b/>
          <w:iCs/>
          <w:szCs w:val="24"/>
        </w:rPr>
      </w:pPr>
    </w:p>
    <w:p w:rsidR="00F41F1F" w:rsidRDefault="00FF461F" w:rsidP="0031613A">
      <w:pPr>
        <w:widowControl w:val="0"/>
        <w:spacing w:before="120" w:after="120" w:line="240" w:lineRule="auto"/>
        <w:ind w:firstLine="720"/>
        <w:jc w:val="both"/>
        <w:rPr>
          <w:color w:val="000000" w:themeColor="text1"/>
          <w:shd w:val="clear" w:color="auto" w:fill="FFFFFF"/>
        </w:rPr>
      </w:pPr>
      <w:r w:rsidRPr="00CE0278">
        <w:rPr>
          <w:b/>
          <w:i/>
          <w:color w:val="000000" w:themeColor="text1"/>
          <w:u w:val="single"/>
          <w:shd w:val="clear" w:color="auto" w:fill="FFFFFF"/>
        </w:rPr>
        <w:t>Ghi chú:</w:t>
      </w:r>
      <w:r w:rsidRPr="00CE0278">
        <w:rPr>
          <w:color w:val="000000" w:themeColor="text1"/>
          <w:shd w:val="clear" w:color="auto" w:fill="FFFFFF"/>
        </w:rPr>
        <w:t xml:space="preserve"> </w:t>
      </w:r>
      <w:r w:rsidRPr="00CE0278">
        <w:rPr>
          <w:color w:val="000000" w:themeColor="text1"/>
          <w:spacing w:val="2"/>
          <w:shd w:val="clear" w:color="auto" w:fill="FFFFFF"/>
        </w:rPr>
        <w:t>Các văn bản nêu trên được đăng tải trên các Website, Cổng thông tin điện tử như:</w:t>
      </w:r>
    </w:p>
    <w:p w:rsidR="00FF461F" w:rsidRPr="00F41F1F" w:rsidRDefault="00F41F1F" w:rsidP="0031613A">
      <w:pPr>
        <w:widowControl w:val="0"/>
        <w:spacing w:before="120" w:after="120" w:line="240" w:lineRule="auto"/>
        <w:ind w:firstLine="720"/>
        <w:jc w:val="both"/>
      </w:pPr>
      <w:r>
        <w:rPr>
          <w:color w:val="000000" w:themeColor="text1"/>
          <w:shd w:val="clear" w:color="auto" w:fill="FFFFFF"/>
        </w:rPr>
        <w:t xml:space="preserve"> - </w:t>
      </w:r>
      <w:r w:rsidR="00FF461F" w:rsidRPr="00F41F1F">
        <w:rPr>
          <w:color w:val="000000" w:themeColor="text1"/>
          <w:lang w:val="nl-NL"/>
        </w:rPr>
        <w:t xml:space="preserve">Cơ sở dữ liệu quốc gia về văn bản pháp luật: </w:t>
      </w:r>
      <w:hyperlink r:id="rId13" w:history="1">
        <w:r w:rsidR="00FF461F" w:rsidRPr="00F41F1F">
          <w:rPr>
            <w:rStyle w:val="Hyperlink"/>
            <w:color w:val="000000" w:themeColor="text1"/>
            <w:lang w:val="nl-NL"/>
          </w:rPr>
          <w:t>https://vbpl.vn/pages/portal.aspx</w:t>
        </w:r>
      </w:hyperlink>
      <w:r w:rsidR="00FF461F" w:rsidRPr="00F41F1F">
        <w:rPr>
          <w:color w:val="000000" w:themeColor="text1"/>
          <w:lang w:val="nl-NL"/>
        </w:rPr>
        <w:t xml:space="preserve"> (bao gồm cả văn bản quy phạm pháp luật của Trung ương trên địa chỉ </w:t>
      </w:r>
      <w:hyperlink r:id="rId14" w:history="1">
        <w:r w:rsidR="00FF461F" w:rsidRPr="00F41F1F">
          <w:rPr>
            <w:rStyle w:val="Hyperlink"/>
            <w:color w:val="000000" w:themeColor="text1"/>
            <w:lang w:val="nl-NL"/>
          </w:rPr>
          <w:t>https://vbpl.vn/tw/Pages/home.aspx</w:t>
        </w:r>
      </w:hyperlink>
      <w:r w:rsidR="00FF461F" w:rsidRPr="00F41F1F">
        <w:rPr>
          <w:color w:val="000000" w:themeColor="text1"/>
          <w:lang w:val="nl-NL"/>
        </w:rPr>
        <w:t xml:space="preserve">; và các văn bản quy phạm pháp luật của tỉnh Bắc Ninh ban hành trên địa chỉ: </w:t>
      </w:r>
      <w:hyperlink r:id="rId15" w:history="1">
        <w:r w:rsidR="00FF461F" w:rsidRPr="00F41F1F">
          <w:rPr>
            <w:rStyle w:val="Hyperlink"/>
            <w:color w:val="000000" w:themeColor="text1"/>
            <w:lang w:val="nl-NL"/>
          </w:rPr>
          <w:t>https://vbpl.vn/bacninh/Pages/home.aspx</w:t>
        </w:r>
      </w:hyperlink>
      <w:r w:rsidR="00FF461F" w:rsidRPr="00F41F1F">
        <w:rPr>
          <w:color w:val="000000" w:themeColor="text1"/>
          <w:lang w:val="nl-NL"/>
        </w:rPr>
        <w:t>);</w:t>
      </w:r>
    </w:p>
    <w:p w:rsidR="00FF461F" w:rsidRPr="00CE0278" w:rsidRDefault="00F41F1F" w:rsidP="0031613A">
      <w:pPr>
        <w:spacing w:before="120" w:after="120" w:line="240" w:lineRule="auto"/>
        <w:ind w:firstLine="720"/>
        <w:jc w:val="both"/>
        <w:rPr>
          <w:rStyle w:val="Hyperlink"/>
          <w:color w:val="000000" w:themeColor="text1"/>
          <w:lang w:val="nl-NL"/>
        </w:rPr>
      </w:pPr>
      <w:r>
        <w:rPr>
          <w:color w:val="000000" w:themeColor="text1"/>
          <w:lang w:val="nl-NL"/>
        </w:rPr>
        <w:t>- C</w:t>
      </w:r>
      <w:r w:rsidR="00FF461F" w:rsidRPr="00CE0278">
        <w:rPr>
          <w:color w:val="000000" w:themeColor="text1"/>
          <w:lang w:val="nl-NL"/>
        </w:rPr>
        <w:t xml:space="preserve">ông báo Chính phủ: </w:t>
      </w:r>
      <w:hyperlink r:id="rId16" w:history="1">
        <w:r w:rsidR="00FF461F" w:rsidRPr="00CE0278">
          <w:rPr>
            <w:rStyle w:val="Hyperlink"/>
            <w:color w:val="000000" w:themeColor="text1"/>
            <w:lang w:val="nl-NL"/>
          </w:rPr>
          <w:t>https://congbao.chinhphu.vn</w:t>
        </w:r>
      </w:hyperlink>
      <w:r w:rsidR="00FF461F" w:rsidRPr="00CE0278">
        <w:rPr>
          <w:rStyle w:val="Hyperlink"/>
          <w:color w:val="000000" w:themeColor="text1"/>
          <w:lang w:val="nl-NL"/>
        </w:rPr>
        <w:t>;</w:t>
      </w:r>
    </w:p>
    <w:p w:rsidR="00FF461F" w:rsidRPr="00CE0278" w:rsidRDefault="00FF461F" w:rsidP="0031613A">
      <w:pPr>
        <w:spacing w:before="120" w:after="120" w:line="240" w:lineRule="auto"/>
        <w:ind w:firstLine="720"/>
        <w:jc w:val="both"/>
        <w:rPr>
          <w:color w:val="000000" w:themeColor="text1"/>
          <w:lang w:val="nl-NL"/>
        </w:rPr>
      </w:pPr>
      <w:r w:rsidRPr="00CE0278">
        <w:rPr>
          <w:rStyle w:val="Hyperlink"/>
          <w:color w:val="000000" w:themeColor="text1"/>
          <w:lang w:val="nl-NL"/>
        </w:rPr>
        <w:t>- Trang Thư viện pháp luật: thuvienphapluat.vn</w:t>
      </w:r>
    </w:p>
    <w:p w:rsidR="00FF461F" w:rsidRPr="00CE0278" w:rsidRDefault="00FF461F" w:rsidP="0031613A">
      <w:pPr>
        <w:spacing w:before="120" w:after="120" w:line="240" w:lineRule="auto"/>
        <w:ind w:firstLine="720"/>
        <w:jc w:val="both"/>
        <w:rPr>
          <w:color w:val="000000" w:themeColor="text1"/>
          <w:spacing w:val="2"/>
          <w:lang w:val="nl-NL"/>
        </w:rPr>
      </w:pPr>
      <w:r w:rsidRPr="00CE0278">
        <w:rPr>
          <w:color w:val="000000" w:themeColor="text1"/>
          <w:spacing w:val="2"/>
          <w:lang w:val="nl-NL"/>
        </w:rPr>
        <w:t xml:space="preserve">- Cổng thông tin điện tử tỉnh Bắc Ninh: </w:t>
      </w:r>
      <w:hyperlink r:id="rId17" w:history="1">
        <w:r w:rsidRPr="00CE0278">
          <w:rPr>
            <w:rStyle w:val="Hyperlink"/>
            <w:color w:val="000000" w:themeColor="text1"/>
            <w:spacing w:val="2"/>
            <w:lang w:val="nl-NL"/>
          </w:rPr>
          <w:t>https://bacninh.gov.vn</w:t>
        </w:r>
      </w:hyperlink>
      <w:r w:rsidRPr="00CE0278">
        <w:rPr>
          <w:rStyle w:val="Hyperlink"/>
          <w:color w:val="000000" w:themeColor="text1"/>
          <w:spacing w:val="2"/>
          <w:lang w:val="nl-NL"/>
        </w:rPr>
        <w:t>;</w:t>
      </w:r>
    </w:p>
    <w:p w:rsidR="00FF461F" w:rsidRPr="00CE0278" w:rsidRDefault="00FF461F" w:rsidP="0031613A">
      <w:pPr>
        <w:spacing w:before="120" w:after="120" w:line="240" w:lineRule="auto"/>
        <w:ind w:firstLine="720"/>
        <w:jc w:val="both"/>
        <w:rPr>
          <w:color w:val="000000" w:themeColor="text1"/>
          <w:spacing w:val="-6"/>
          <w:lang w:val="nl-NL"/>
        </w:rPr>
      </w:pPr>
      <w:r w:rsidRPr="00CE0278">
        <w:rPr>
          <w:color w:val="000000" w:themeColor="text1"/>
          <w:spacing w:val="-6"/>
          <w:lang w:val="nl-NL"/>
        </w:rPr>
        <w:t xml:space="preserve">- Cổng thông tin điện tử Bộ Tư pháp, mục Phổ biến giáo dục pháp luật: </w:t>
      </w:r>
      <w:hyperlink r:id="rId18" w:history="1">
        <w:r w:rsidRPr="00CE0278">
          <w:rPr>
            <w:rStyle w:val="Hyperlink"/>
            <w:color w:val="000000" w:themeColor="text1"/>
            <w:spacing w:val="-6"/>
            <w:lang w:val="nl-NL"/>
          </w:rPr>
          <w:t>https://pbgdpl.moj.gov.vn</w:t>
        </w:r>
      </w:hyperlink>
      <w:r w:rsidRPr="00CE0278">
        <w:rPr>
          <w:color w:val="000000" w:themeColor="text1"/>
          <w:spacing w:val="-6"/>
          <w:lang w:val="nl-NL"/>
        </w:rPr>
        <w:t>);</w:t>
      </w:r>
    </w:p>
    <w:p w:rsidR="00FF461F" w:rsidRPr="00CE0278" w:rsidRDefault="00FF461F" w:rsidP="0031613A">
      <w:pPr>
        <w:spacing w:before="120" w:after="120" w:line="240" w:lineRule="auto"/>
        <w:ind w:firstLine="720"/>
        <w:jc w:val="both"/>
        <w:rPr>
          <w:color w:val="000000" w:themeColor="text1"/>
          <w:lang w:val="nl-NL"/>
        </w:rPr>
      </w:pPr>
      <w:r w:rsidRPr="00CE0278">
        <w:rPr>
          <w:color w:val="000000" w:themeColor="text1"/>
          <w:spacing w:val="-4"/>
          <w:lang w:val="nl-NL"/>
        </w:rPr>
        <w:t>- Trang thông tin điện tử của Sở Tư pháp (mục Phổ biến, giáo dục pháp luật:</w:t>
      </w:r>
      <w:r w:rsidRPr="00CE0278">
        <w:rPr>
          <w:i/>
          <w:color w:val="000000" w:themeColor="text1"/>
          <w:lang w:val="nl-NL"/>
        </w:rPr>
        <w:t xml:space="preserve"> </w:t>
      </w:r>
      <w:hyperlink r:id="rId19" w:history="1">
        <w:r w:rsidRPr="00CE0278">
          <w:rPr>
            <w:rStyle w:val="Hyperlink"/>
            <w:color w:val="000000" w:themeColor="text1"/>
            <w:lang w:val="nl-NL"/>
          </w:rPr>
          <w:t>https://stp.bacninh.gov.vn/pho-bien-giao-duc-phap-luat</w:t>
        </w:r>
      </w:hyperlink>
      <w:r w:rsidRPr="00CE0278">
        <w:rPr>
          <w:color w:val="000000" w:themeColor="text1"/>
          <w:lang w:val="nl-NL"/>
        </w:rPr>
        <w:t>).</w:t>
      </w:r>
    </w:p>
    <w:p w:rsidR="00FF461F" w:rsidRPr="00CE0278" w:rsidRDefault="00FF461F" w:rsidP="0031613A">
      <w:pPr>
        <w:spacing w:before="120" w:after="120" w:line="240" w:lineRule="auto"/>
        <w:ind w:firstLine="720"/>
        <w:jc w:val="both"/>
      </w:pPr>
    </w:p>
    <w:p w:rsidR="001D1799" w:rsidRDefault="001D1799" w:rsidP="0031613A">
      <w:pPr>
        <w:spacing w:before="120" w:after="120" w:line="240" w:lineRule="auto"/>
        <w:ind w:firstLine="720"/>
        <w:jc w:val="both"/>
      </w:pPr>
    </w:p>
    <w:sectPr w:rsidR="001D1799" w:rsidSect="00DC736C">
      <w:headerReference w:type="even" r:id="rId20"/>
      <w:headerReference w:type="default" r:id="rId21"/>
      <w:footerReference w:type="even" r:id="rId22"/>
      <w:footerReference w:type="default" r:id="rId23"/>
      <w:headerReference w:type="first" r:id="rId24"/>
      <w:footerReference w:type="first" r:id="rId2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55B" w:rsidRDefault="00CC455B">
      <w:pPr>
        <w:spacing w:after="0" w:line="240" w:lineRule="auto"/>
      </w:pPr>
      <w:r>
        <w:separator/>
      </w:r>
    </w:p>
  </w:endnote>
  <w:endnote w:type="continuationSeparator" w:id="0">
    <w:p w:rsidR="00CC455B" w:rsidRDefault="00CC4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36C" w:rsidRDefault="00DC73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273029"/>
      <w:docPartObj>
        <w:docPartGallery w:val="Page Numbers (Bottom of Page)"/>
        <w:docPartUnique/>
      </w:docPartObj>
    </w:sdtPr>
    <w:sdtEndPr>
      <w:rPr>
        <w:noProof/>
      </w:rPr>
    </w:sdtEndPr>
    <w:sdtContent>
      <w:p w:rsidR="00DC736C" w:rsidRDefault="00DC736C">
        <w:pPr>
          <w:pStyle w:val="Footer"/>
          <w:jc w:val="center"/>
        </w:pPr>
        <w:r>
          <w:fldChar w:fldCharType="begin"/>
        </w:r>
        <w:r>
          <w:instrText xml:space="preserve"> PAGE   \* MERGEFORMAT </w:instrText>
        </w:r>
        <w:r>
          <w:fldChar w:fldCharType="separate"/>
        </w:r>
        <w:r w:rsidR="00E04960">
          <w:rPr>
            <w:noProof/>
          </w:rPr>
          <w:t>14</w:t>
        </w:r>
        <w:r>
          <w:rPr>
            <w:noProof/>
          </w:rPr>
          <w:fldChar w:fldCharType="end"/>
        </w:r>
      </w:p>
    </w:sdtContent>
  </w:sdt>
  <w:p w:rsidR="00DC736C" w:rsidRDefault="00DC73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36C" w:rsidRDefault="00DC73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55B" w:rsidRDefault="00CC455B">
      <w:pPr>
        <w:spacing w:after="0" w:line="240" w:lineRule="auto"/>
      </w:pPr>
      <w:r>
        <w:separator/>
      </w:r>
    </w:p>
  </w:footnote>
  <w:footnote w:type="continuationSeparator" w:id="0">
    <w:p w:rsidR="00CC455B" w:rsidRDefault="00CC45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36C" w:rsidRDefault="00DC73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36C" w:rsidRDefault="00DC73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36C" w:rsidRDefault="00DC73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026DF"/>
    <w:multiLevelType w:val="hybridMultilevel"/>
    <w:tmpl w:val="F4529A24"/>
    <w:lvl w:ilvl="0" w:tplc="B2F0514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61F"/>
    <w:rsid w:val="000108CE"/>
    <w:rsid w:val="0001599F"/>
    <w:rsid w:val="00020507"/>
    <w:rsid w:val="00072768"/>
    <w:rsid w:val="000A365A"/>
    <w:rsid w:val="000A3A43"/>
    <w:rsid w:val="000B38BD"/>
    <w:rsid w:val="000C6B73"/>
    <w:rsid w:val="000C7804"/>
    <w:rsid w:val="000D7104"/>
    <w:rsid w:val="0012399E"/>
    <w:rsid w:val="001318A0"/>
    <w:rsid w:val="00137A26"/>
    <w:rsid w:val="00141ECA"/>
    <w:rsid w:val="001470D4"/>
    <w:rsid w:val="00163ED6"/>
    <w:rsid w:val="00185FD1"/>
    <w:rsid w:val="0019535A"/>
    <w:rsid w:val="001B5528"/>
    <w:rsid w:val="001B651B"/>
    <w:rsid w:val="001D1799"/>
    <w:rsid w:val="001D451E"/>
    <w:rsid w:val="00223D03"/>
    <w:rsid w:val="00223E2D"/>
    <w:rsid w:val="00225B3B"/>
    <w:rsid w:val="00232784"/>
    <w:rsid w:val="002501B8"/>
    <w:rsid w:val="00252CF7"/>
    <w:rsid w:val="002705EE"/>
    <w:rsid w:val="002907C2"/>
    <w:rsid w:val="002C7412"/>
    <w:rsid w:val="002D19BB"/>
    <w:rsid w:val="00313982"/>
    <w:rsid w:val="00315047"/>
    <w:rsid w:val="00315306"/>
    <w:rsid w:val="0031613A"/>
    <w:rsid w:val="00356FAB"/>
    <w:rsid w:val="003802FF"/>
    <w:rsid w:val="003959E9"/>
    <w:rsid w:val="003D6631"/>
    <w:rsid w:val="003F78B6"/>
    <w:rsid w:val="00401E48"/>
    <w:rsid w:val="0042282E"/>
    <w:rsid w:val="004321A1"/>
    <w:rsid w:val="00432509"/>
    <w:rsid w:val="00434403"/>
    <w:rsid w:val="004438DB"/>
    <w:rsid w:val="004515F8"/>
    <w:rsid w:val="00454EE9"/>
    <w:rsid w:val="00457A8D"/>
    <w:rsid w:val="00477010"/>
    <w:rsid w:val="004D6C10"/>
    <w:rsid w:val="004F0E56"/>
    <w:rsid w:val="005749FD"/>
    <w:rsid w:val="005B0FBF"/>
    <w:rsid w:val="005B3A17"/>
    <w:rsid w:val="005E657A"/>
    <w:rsid w:val="00614302"/>
    <w:rsid w:val="00660243"/>
    <w:rsid w:val="00660BB3"/>
    <w:rsid w:val="00661E0C"/>
    <w:rsid w:val="006E3A32"/>
    <w:rsid w:val="006E3CCC"/>
    <w:rsid w:val="006E530C"/>
    <w:rsid w:val="006F0E9F"/>
    <w:rsid w:val="00700E28"/>
    <w:rsid w:val="007547DB"/>
    <w:rsid w:val="007851E4"/>
    <w:rsid w:val="00785579"/>
    <w:rsid w:val="007859E6"/>
    <w:rsid w:val="007C04AD"/>
    <w:rsid w:val="007C3300"/>
    <w:rsid w:val="007D4F4E"/>
    <w:rsid w:val="007E6454"/>
    <w:rsid w:val="00802025"/>
    <w:rsid w:val="00833F6C"/>
    <w:rsid w:val="00841E34"/>
    <w:rsid w:val="00863678"/>
    <w:rsid w:val="008658C5"/>
    <w:rsid w:val="0088240D"/>
    <w:rsid w:val="00884E3D"/>
    <w:rsid w:val="00885557"/>
    <w:rsid w:val="008876C9"/>
    <w:rsid w:val="00895057"/>
    <w:rsid w:val="008C1CF9"/>
    <w:rsid w:val="008E477D"/>
    <w:rsid w:val="008F0E95"/>
    <w:rsid w:val="009056CF"/>
    <w:rsid w:val="00915E15"/>
    <w:rsid w:val="00947DA4"/>
    <w:rsid w:val="00965D9E"/>
    <w:rsid w:val="009E21A4"/>
    <w:rsid w:val="009F0C8D"/>
    <w:rsid w:val="00A00968"/>
    <w:rsid w:val="00A13D71"/>
    <w:rsid w:val="00A162CC"/>
    <w:rsid w:val="00A21723"/>
    <w:rsid w:val="00A324E6"/>
    <w:rsid w:val="00A679C5"/>
    <w:rsid w:val="00A71A05"/>
    <w:rsid w:val="00A75F41"/>
    <w:rsid w:val="00A90F6A"/>
    <w:rsid w:val="00A90FF9"/>
    <w:rsid w:val="00A959AC"/>
    <w:rsid w:val="00AE34EC"/>
    <w:rsid w:val="00B20FA9"/>
    <w:rsid w:val="00B3384A"/>
    <w:rsid w:val="00B40680"/>
    <w:rsid w:val="00B56E0C"/>
    <w:rsid w:val="00B572CC"/>
    <w:rsid w:val="00B57AD4"/>
    <w:rsid w:val="00B660BF"/>
    <w:rsid w:val="00B80CCE"/>
    <w:rsid w:val="00B82BE9"/>
    <w:rsid w:val="00BB2419"/>
    <w:rsid w:val="00BB5EED"/>
    <w:rsid w:val="00BF1B15"/>
    <w:rsid w:val="00C11114"/>
    <w:rsid w:val="00C11294"/>
    <w:rsid w:val="00C1610C"/>
    <w:rsid w:val="00C17434"/>
    <w:rsid w:val="00C324D3"/>
    <w:rsid w:val="00C96914"/>
    <w:rsid w:val="00CB6421"/>
    <w:rsid w:val="00CC455B"/>
    <w:rsid w:val="00CF31C5"/>
    <w:rsid w:val="00D01605"/>
    <w:rsid w:val="00D10213"/>
    <w:rsid w:val="00D46F09"/>
    <w:rsid w:val="00D615D1"/>
    <w:rsid w:val="00D62C77"/>
    <w:rsid w:val="00D641EC"/>
    <w:rsid w:val="00D727DE"/>
    <w:rsid w:val="00D77397"/>
    <w:rsid w:val="00D954DB"/>
    <w:rsid w:val="00DC392A"/>
    <w:rsid w:val="00DC736C"/>
    <w:rsid w:val="00DD1AEA"/>
    <w:rsid w:val="00DD6287"/>
    <w:rsid w:val="00DD65F0"/>
    <w:rsid w:val="00DE35A9"/>
    <w:rsid w:val="00E00676"/>
    <w:rsid w:val="00E04960"/>
    <w:rsid w:val="00E16B32"/>
    <w:rsid w:val="00E578DB"/>
    <w:rsid w:val="00EA4ADF"/>
    <w:rsid w:val="00EB60D0"/>
    <w:rsid w:val="00EC34E5"/>
    <w:rsid w:val="00ED0D9F"/>
    <w:rsid w:val="00ED11BC"/>
    <w:rsid w:val="00EE19D9"/>
    <w:rsid w:val="00F02B7C"/>
    <w:rsid w:val="00F172D7"/>
    <w:rsid w:val="00F27ECA"/>
    <w:rsid w:val="00F410B8"/>
    <w:rsid w:val="00F41F1F"/>
    <w:rsid w:val="00F65DD2"/>
    <w:rsid w:val="00F756F8"/>
    <w:rsid w:val="00FA3631"/>
    <w:rsid w:val="00FC7DC9"/>
    <w:rsid w:val="00FE1C50"/>
    <w:rsid w:val="00FF4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61F"/>
    <w:rPr>
      <w:rFonts w:ascii="Times New Roman" w:hAnsi="Times New Roman" w:cs="Times New Roman"/>
      <w:sz w:val="28"/>
      <w:szCs w:val="28"/>
    </w:rPr>
  </w:style>
  <w:style w:type="paragraph" w:styleId="Heading1">
    <w:name w:val="heading 1"/>
    <w:basedOn w:val="Normal"/>
    <w:next w:val="Normal"/>
    <w:link w:val="Heading1Char"/>
    <w:qFormat/>
    <w:rsid w:val="00FF461F"/>
    <w:pPr>
      <w:keepNext/>
      <w:spacing w:after="0" w:line="240" w:lineRule="auto"/>
      <w:jc w:val="center"/>
      <w:outlineLvl w:val="0"/>
    </w:pPr>
    <w:rPr>
      <w:rFonts w:eastAsia="Times New Roman"/>
      <w:b/>
    </w:rPr>
  </w:style>
  <w:style w:type="paragraph" w:styleId="Heading2">
    <w:name w:val="heading 2"/>
    <w:basedOn w:val="Normal"/>
    <w:next w:val="Normal"/>
    <w:link w:val="Heading2Char"/>
    <w:qFormat/>
    <w:rsid w:val="00FF461F"/>
    <w:pPr>
      <w:keepNext/>
      <w:spacing w:before="120" w:after="0" w:line="240" w:lineRule="auto"/>
      <w:ind w:firstLine="720"/>
      <w:jc w:val="both"/>
      <w:outlineLvl w:val="1"/>
    </w:pPr>
    <w:rPr>
      <w:rFonts w:eastAsia="Times New Roman"/>
      <w:szCs w:val="24"/>
    </w:rPr>
  </w:style>
  <w:style w:type="paragraph" w:styleId="Heading3">
    <w:name w:val="heading 3"/>
    <w:basedOn w:val="Normal"/>
    <w:link w:val="Heading3Char"/>
    <w:uiPriority w:val="9"/>
    <w:qFormat/>
    <w:rsid w:val="00FF461F"/>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61F"/>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FF461F"/>
    <w:rPr>
      <w:rFonts w:ascii="Times New Roman" w:eastAsia="Times New Roman" w:hAnsi="Times New Roman" w:cs="Times New Roman"/>
      <w:sz w:val="28"/>
      <w:szCs w:val="24"/>
    </w:rPr>
  </w:style>
  <w:style w:type="character" w:customStyle="1" w:styleId="Heading3Char">
    <w:name w:val="Heading 3 Char"/>
    <w:basedOn w:val="DefaultParagraphFont"/>
    <w:link w:val="Heading3"/>
    <w:uiPriority w:val="9"/>
    <w:rsid w:val="00FF461F"/>
    <w:rPr>
      <w:rFonts w:ascii="Times New Roman" w:eastAsia="Times New Roman" w:hAnsi="Times New Roman" w:cs="Times New Roman"/>
      <w:b/>
      <w:bCs/>
      <w:sz w:val="27"/>
      <w:szCs w:val="27"/>
    </w:rPr>
  </w:style>
  <w:style w:type="character" w:styleId="Strong">
    <w:name w:val="Strong"/>
    <w:uiPriority w:val="22"/>
    <w:qFormat/>
    <w:rsid w:val="00FF461F"/>
    <w:rPr>
      <w:b/>
      <w:bCs/>
    </w:rPr>
  </w:style>
  <w:style w:type="paragraph" w:styleId="NormalWeb">
    <w:name w:val="Normal (Web)"/>
    <w:aliases w:val="Normal (Web) Char1,Char8 Char,Char8,Char Char Char Char Char Char Char Char Char Char Char Char Char Char Char,Char Char Char Char Char Char Char Char Char Char Char Char Char,Char Char Char Char Char Char Char Char Char Char Char Char"/>
    <w:basedOn w:val="Normal"/>
    <w:link w:val="NormalWebChar"/>
    <w:uiPriority w:val="99"/>
    <w:unhideWhenUsed/>
    <w:rsid w:val="00FF461F"/>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FF461F"/>
    <w:rPr>
      <w:color w:val="0000FF"/>
      <w:u w:val="single"/>
    </w:rPr>
  </w:style>
  <w:style w:type="paragraph" w:styleId="Header">
    <w:name w:val="header"/>
    <w:basedOn w:val="Normal"/>
    <w:link w:val="HeaderChar"/>
    <w:uiPriority w:val="99"/>
    <w:unhideWhenUsed/>
    <w:rsid w:val="00FF4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61F"/>
    <w:rPr>
      <w:rFonts w:ascii="Times New Roman" w:hAnsi="Times New Roman" w:cs="Times New Roman"/>
      <w:sz w:val="28"/>
      <w:szCs w:val="28"/>
    </w:rPr>
  </w:style>
  <w:style w:type="paragraph" w:styleId="Footer">
    <w:name w:val="footer"/>
    <w:basedOn w:val="Normal"/>
    <w:link w:val="FooterChar"/>
    <w:uiPriority w:val="99"/>
    <w:unhideWhenUsed/>
    <w:rsid w:val="00FF4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61F"/>
    <w:rPr>
      <w:rFonts w:ascii="Times New Roman" w:hAnsi="Times New Roman" w:cs="Times New Roman"/>
      <w:sz w:val="28"/>
      <w:szCs w:val="28"/>
    </w:rPr>
  </w:style>
  <w:style w:type="character" w:customStyle="1" w:styleId="NormalWebChar">
    <w:name w:val="Normal (Web) Char"/>
    <w:aliases w:val="Normal (Web) Char1 Char,Char8 Char Char,Char8 Char1,Char Char Char Char Char Char Char Char Char Char Char Char Char Char Char Char,Char Char Char Char Char Char Char Char Char Char Char Char Char Char"/>
    <w:link w:val="NormalWeb"/>
    <w:uiPriority w:val="99"/>
    <w:locked/>
    <w:rsid w:val="00FF461F"/>
    <w:rPr>
      <w:rFonts w:ascii="Times New Roman" w:eastAsia="Times New Roman" w:hAnsi="Times New Roman" w:cs="Times New Roman"/>
      <w:sz w:val="24"/>
      <w:szCs w:val="24"/>
    </w:rPr>
  </w:style>
  <w:style w:type="paragraph" w:styleId="ListParagraph">
    <w:name w:val="List Paragraph"/>
    <w:basedOn w:val="Normal"/>
    <w:uiPriority w:val="34"/>
    <w:qFormat/>
    <w:rsid w:val="00FF46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61F"/>
    <w:rPr>
      <w:rFonts w:ascii="Times New Roman" w:hAnsi="Times New Roman" w:cs="Times New Roman"/>
      <w:sz w:val="28"/>
      <w:szCs w:val="28"/>
    </w:rPr>
  </w:style>
  <w:style w:type="paragraph" w:styleId="Heading1">
    <w:name w:val="heading 1"/>
    <w:basedOn w:val="Normal"/>
    <w:next w:val="Normal"/>
    <w:link w:val="Heading1Char"/>
    <w:qFormat/>
    <w:rsid w:val="00FF461F"/>
    <w:pPr>
      <w:keepNext/>
      <w:spacing w:after="0" w:line="240" w:lineRule="auto"/>
      <w:jc w:val="center"/>
      <w:outlineLvl w:val="0"/>
    </w:pPr>
    <w:rPr>
      <w:rFonts w:eastAsia="Times New Roman"/>
      <w:b/>
    </w:rPr>
  </w:style>
  <w:style w:type="paragraph" w:styleId="Heading2">
    <w:name w:val="heading 2"/>
    <w:basedOn w:val="Normal"/>
    <w:next w:val="Normal"/>
    <w:link w:val="Heading2Char"/>
    <w:qFormat/>
    <w:rsid w:val="00FF461F"/>
    <w:pPr>
      <w:keepNext/>
      <w:spacing w:before="120" w:after="0" w:line="240" w:lineRule="auto"/>
      <w:ind w:firstLine="720"/>
      <w:jc w:val="both"/>
      <w:outlineLvl w:val="1"/>
    </w:pPr>
    <w:rPr>
      <w:rFonts w:eastAsia="Times New Roman"/>
      <w:szCs w:val="24"/>
    </w:rPr>
  </w:style>
  <w:style w:type="paragraph" w:styleId="Heading3">
    <w:name w:val="heading 3"/>
    <w:basedOn w:val="Normal"/>
    <w:link w:val="Heading3Char"/>
    <w:uiPriority w:val="9"/>
    <w:qFormat/>
    <w:rsid w:val="00FF461F"/>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61F"/>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FF461F"/>
    <w:rPr>
      <w:rFonts w:ascii="Times New Roman" w:eastAsia="Times New Roman" w:hAnsi="Times New Roman" w:cs="Times New Roman"/>
      <w:sz w:val="28"/>
      <w:szCs w:val="24"/>
    </w:rPr>
  </w:style>
  <w:style w:type="character" w:customStyle="1" w:styleId="Heading3Char">
    <w:name w:val="Heading 3 Char"/>
    <w:basedOn w:val="DefaultParagraphFont"/>
    <w:link w:val="Heading3"/>
    <w:uiPriority w:val="9"/>
    <w:rsid w:val="00FF461F"/>
    <w:rPr>
      <w:rFonts w:ascii="Times New Roman" w:eastAsia="Times New Roman" w:hAnsi="Times New Roman" w:cs="Times New Roman"/>
      <w:b/>
      <w:bCs/>
      <w:sz w:val="27"/>
      <w:szCs w:val="27"/>
    </w:rPr>
  </w:style>
  <w:style w:type="character" w:styleId="Strong">
    <w:name w:val="Strong"/>
    <w:uiPriority w:val="22"/>
    <w:qFormat/>
    <w:rsid w:val="00FF461F"/>
    <w:rPr>
      <w:b/>
      <w:bCs/>
    </w:rPr>
  </w:style>
  <w:style w:type="paragraph" w:styleId="NormalWeb">
    <w:name w:val="Normal (Web)"/>
    <w:aliases w:val="Normal (Web) Char1,Char8 Char,Char8,Char Char Char Char Char Char Char Char Char Char Char Char Char Char Char,Char Char Char Char Char Char Char Char Char Char Char Char Char,Char Char Char Char Char Char Char Char Char Char Char Char"/>
    <w:basedOn w:val="Normal"/>
    <w:link w:val="NormalWebChar"/>
    <w:uiPriority w:val="99"/>
    <w:unhideWhenUsed/>
    <w:rsid w:val="00FF461F"/>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FF461F"/>
    <w:rPr>
      <w:color w:val="0000FF"/>
      <w:u w:val="single"/>
    </w:rPr>
  </w:style>
  <w:style w:type="paragraph" w:styleId="Header">
    <w:name w:val="header"/>
    <w:basedOn w:val="Normal"/>
    <w:link w:val="HeaderChar"/>
    <w:uiPriority w:val="99"/>
    <w:unhideWhenUsed/>
    <w:rsid w:val="00FF4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61F"/>
    <w:rPr>
      <w:rFonts w:ascii="Times New Roman" w:hAnsi="Times New Roman" w:cs="Times New Roman"/>
      <w:sz w:val="28"/>
      <w:szCs w:val="28"/>
    </w:rPr>
  </w:style>
  <w:style w:type="paragraph" w:styleId="Footer">
    <w:name w:val="footer"/>
    <w:basedOn w:val="Normal"/>
    <w:link w:val="FooterChar"/>
    <w:uiPriority w:val="99"/>
    <w:unhideWhenUsed/>
    <w:rsid w:val="00FF4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61F"/>
    <w:rPr>
      <w:rFonts w:ascii="Times New Roman" w:hAnsi="Times New Roman" w:cs="Times New Roman"/>
      <w:sz w:val="28"/>
      <w:szCs w:val="28"/>
    </w:rPr>
  </w:style>
  <w:style w:type="character" w:customStyle="1" w:styleId="NormalWebChar">
    <w:name w:val="Normal (Web) Char"/>
    <w:aliases w:val="Normal (Web) Char1 Char,Char8 Char Char,Char8 Char1,Char Char Char Char Char Char Char Char Char Char Char Char Char Char Char Char,Char Char Char Char Char Char Char Char Char Char Char Char Char Char"/>
    <w:link w:val="NormalWeb"/>
    <w:uiPriority w:val="99"/>
    <w:locked/>
    <w:rsid w:val="00FF461F"/>
    <w:rPr>
      <w:rFonts w:ascii="Times New Roman" w:eastAsia="Times New Roman" w:hAnsi="Times New Roman" w:cs="Times New Roman"/>
      <w:sz w:val="24"/>
      <w:szCs w:val="24"/>
    </w:rPr>
  </w:style>
  <w:style w:type="paragraph" w:styleId="ListParagraph">
    <w:name w:val="List Paragraph"/>
    <w:basedOn w:val="Normal"/>
    <w:uiPriority w:val="34"/>
    <w:qFormat/>
    <w:rsid w:val="00FF4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8104">
      <w:bodyDiv w:val="1"/>
      <w:marLeft w:val="0"/>
      <w:marRight w:val="0"/>
      <w:marTop w:val="0"/>
      <w:marBottom w:val="0"/>
      <w:divBdr>
        <w:top w:val="none" w:sz="0" w:space="0" w:color="auto"/>
        <w:left w:val="none" w:sz="0" w:space="0" w:color="auto"/>
        <w:bottom w:val="none" w:sz="0" w:space="0" w:color="auto"/>
        <w:right w:val="none" w:sz="0" w:space="0" w:color="auto"/>
      </w:divBdr>
    </w:div>
    <w:div w:id="107168415">
      <w:bodyDiv w:val="1"/>
      <w:marLeft w:val="0"/>
      <w:marRight w:val="0"/>
      <w:marTop w:val="0"/>
      <w:marBottom w:val="0"/>
      <w:divBdr>
        <w:top w:val="none" w:sz="0" w:space="0" w:color="auto"/>
        <w:left w:val="none" w:sz="0" w:space="0" w:color="auto"/>
        <w:bottom w:val="none" w:sz="0" w:space="0" w:color="auto"/>
        <w:right w:val="none" w:sz="0" w:space="0" w:color="auto"/>
      </w:divBdr>
    </w:div>
    <w:div w:id="244804997">
      <w:bodyDiv w:val="1"/>
      <w:marLeft w:val="0"/>
      <w:marRight w:val="0"/>
      <w:marTop w:val="0"/>
      <w:marBottom w:val="0"/>
      <w:divBdr>
        <w:top w:val="none" w:sz="0" w:space="0" w:color="auto"/>
        <w:left w:val="none" w:sz="0" w:space="0" w:color="auto"/>
        <w:bottom w:val="none" w:sz="0" w:space="0" w:color="auto"/>
        <w:right w:val="none" w:sz="0" w:space="0" w:color="auto"/>
      </w:divBdr>
    </w:div>
    <w:div w:id="453867736">
      <w:bodyDiv w:val="1"/>
      <w:marLeft w:val="0"/>
      <w:marRight w:val="0"/>
      <w:marTop w:val="0"/>
      <w:marBottom w:val="0"/>
      <w:divBdr>
        <w:top w:val="none" w:sz="0" w:space="0" w:color="auto"/>
        <w:left w:val="none" w:sz="0" w:space="0" w:color="auto"/>
        <w:bottom w:val="none" w:sz="0" w:space="0" w:color="auto"/>
        <w:right w:val="none" w:sz="0" w:space="0" w:color="auto"/>
      </w:divBdr>
    </w:div>
    <w:div w:id="858079469">
      <w:bodyDiv w:val="1"/>
      <w:marLeft w:val="0"/>
      <w:marRight w:val="0"/>
      <w:marTop w:val="0"/>
      <w:marBottom w:val="0"/>
      <w:divBdr>
        <w:top w:val="none" w:sz="0" w:space="0" w:color="auto"/>
        <w:left w:val="none" w:sz="0" w:space="0" w:color="auto"/>
        <w:bottom w:val="none" w:sz="0" w:space="0" w:color="auto"/>
        <w:right w:val="none" w:sz="0" w:space="0" w:color="auto"/>
      </w:divBdr>
    </w:div>
    <w:div w:id="1171943174">
      <w:bodyDiv w:val="1"/>
      <w:marLeft w:val="0"/>
      <w:marRight w:val="0"/>
      <w:marTop w:val="0"/>
      <w:marBottom w:val="0"/>
      <w:divBdr>
        <w:top w:val="none" w:sz="0" w:space="0" w:color="auto"/>
        <w:left w:val="none" w:sz="0" w:space="0" w:color="auto"/>
        <w:bottom w:val="none" w:sz="0" w:space="0" w:color="auto"/>
        <w:right w:val="none" w:sz="0" w:space="0" w:color="auto"/>
      </w:divBdr>
    </w:div>
    <w:div w:id="1183856055">
      <w:bodyDiv w:val="1"/>
      <w:marLeft w:val="0"/>
      <w:marRight w:val="0"/>
      <w:marTop w:val="0"/>
      <w:marBottom w:val="0"/>
      <w:divBdr>
        <w:top w:val="none" w:sz="0" w:space="0" w:color="auto"/>
        <w:left w:val="none" w:sz="0" w:space="0" w:color="auto"/>
        <w:bottom w:val="none" w:sz="0" w:space="0" w:color="auto"/>
        <w:right w:val="none" w:sz="0" w:space="0" w:color="auto"/>
      </w:divBdr>
    </w:div>
    <w:div w:id="1185826905">
      <w:bodyDiv w:val="1"/>
      <w:marLeft w:val="0"/>
      <w:marRight w:val="0"/>
      <w:marTop w:val="0"/>
      <w:marBottom w:val="0"/>
      <w:divBdr>
        <w:top w:val="none" w:sz="0" w:space="0" w:color="auto"/>
        <w:left w:val="none" w:sz="0" w:space="0" w:color="auto"/>
        <w:bottom w:val="none" w:sz="0" w:space="0" w:color="auto"/>
        <w:right w:val="none" w:sz="0" w:space="0" w:color="auto"/>
      </w:divBdr>
    </w:div>
    <w:div w:id="1515922185">
      <w:bodyDiv w:val="1"/>
      <w:marLeft w:val="0"/>
      <w:marRight w:val="0"/>
      <w:marTop w:val="0"/>
      <w:marBottom w:val="0"/>
      <w:divBdr>
        <w:top w:val="none" w:sz="0" w:space="0" w:color="auto"/>
        <w:left w:val="none" w:sz="0" w:space="0" w:color="auto"/>
        <w:bottom w:val="none" w:sz="0" w:space="0" w:color="auto"/>
        <w:right w:val="none" w:sz="0" w:space="0" w:color="auto"/>
      </w:divBdr>
    </w:div>
    <w:div w:id="1723097632">
      <w:bodyDiv w:val="1"/>
      <w:marLeft w:val="0"/>
      <w:marRight w:val="0"/>
      <w:marTop w:val="0"/>
      <w:marBottom w:val="0"/>
      <w:divBdr>
        <w:top w:val="none" w:sz="0" w:space="0" w:color="auto"/>
        <w:left w:val="none" w:sz="0" w:space="0" w:color="auto"/>
        <w:bottom w:val="none" w:sz="0" w:space="0" w:color="auto"/>
        <w:right w:val="none" w:sz="0" w:space="0" w:color="auto"/>
      </w:divBdr>
    </w:div>
    <w:div w:id="1856579273">
      <w:bodyDiv w:val="1"/>
      <w:marLeft w:val="0"/>
      <w:marRight w:val="0"/>
      <w:marTop w:val="0"/>
      <w:marBottom w:val="0"/>
      <w:divBdr>
        <w:top w:val="none" w:sz="0" w:space="0" w:color="auto"/>
        <w:left w:val="none" w:sz="0" w:space="0" w:color="auto"/>
        <w:bottom w:val="none" w:sz="0" w:space="0" w:color="auto"/>
        <w:right w:val="none" w:sz="0" w:space="0" w:color="auto"/>
      </w:divBdr>
    </w:div>
    <w:div w:id="1994213813">
      <w:bodyDiv w:val="1"/>
      <w:marLeft w:val="0"/>
      <w:marRight w:val="0"/>
      <w:marTop w:val="0"/>
      <w:marBottom w:val="0"/>
      <w:divBdr>
        <w:top w:val="none" w:sz="0" w:space="0" w:color="auto"/>
        <w:left w:val="none" w:sz="0" w:space="0" w:color="auto"/>
        <w:bottom w:val="none" w:sz="0" w:space="0" w:color="auto"/>
        <w:right w:val="none" w:sz="0" w:space="0" w:color="auto"/>
      </w:divBdr>
    </w:div>
    <w:div w:id="20140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Luat-Dat-dai-2024-31-2024-QH15-523642.aspx" TargetMode="External"/><Relationship Id="rId13" Type="http://schemas.openxmlformats.org/officeDocument/2006/relationships/hyperlink" Target="https://vbpl.vn/pages/portal.aspx" TargetMode="External"/><Relationship Id="rId18" Type="http://schemas.openxmlformats.org/officeDocument/2006/relationships/hyperlink" Target="https://pbgdpl.moj.gov.vn"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thuvienphapluat.vn/van-ban/Linh-vuc-khac/Luat-Thi-dua-Khen-thuong-2022-418232.aspx" TargetMode="External"/><Relationship Id="rId17" Type="http://schemas.openxmlformats.org/officeDocument/2006/relationships/hyperlink" Target="https://bacninh.gov.vn/"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congbao.chinhphu.v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uvienphapluat.vn/van-ban/giao-thong-van-tai/thong-tu-13-2019-tt-bgtvt-huong-dan-chuong-trinh-an-ninh-hang-khong-410654.aspx"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vbpl.vn/bacninh/Pages/home.aspx" TargetMode="External"/><Relationship Id="rId23" Type="http://schemas.openxmlformats.org/officeDocument/2006/relationships/footer" Target="footer2.xml"/><Relationship Id="rId10" Type="http://schemas.openxmlformats.org/officeDocument/2006/relationships/hyperlink" Target="https://thuvienphapluat.vn/van-ban/Bat-dong-san/Luat-dat-dai-2013-215836.aspx" TargetMode="External"/><Relationship Id="rId19" Type="http://schemas.openxmlformats.org/officeDocument/2006/relationships/hyperlink" Target="https://stp.bacninh.gov.vn/pho-bien-giao-duc-phap-luat" TargetMode="External"/><Relationship Id="rId4" Type="http://schemas.openxmlformats.org/officeDocument/2006/relationships/settings" Target="settings.xml"/><Relationship Id="rId9" Type="http://schemas.openxmlformats.org/officeDocument/2006/relationships/hyperlink" Target="https://thuvienphapluat.vn/van-ban/Bat-dong-san/Luat-Dat-dai-2024-31-2024-QH15-523642.aspx" TargetMode="External"/><Relationship Id="rId14" Type="http://schemas.openxmlformats.org/officeDocument/2006/relationships/hyperlink" Target="https://vbpl.vn/tw/Pages/home.aspx"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14</Pages>
  <Words>5180</Words>
  <Characters>29526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84</cp:revision>
  <dcterms:created xsi:type="dcterms:W3CDTF">2024-02-29T03:39:00Z</dcterms:created>
  <dcterms:modified xsi:type="dcterms:W3CDTF">2024-03-13T09:17:00Z</dcterms:modified>
</cp:coreProperties>
</file>