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2" w:type="dxa"/>
        <w:tblInd w:w="-1" w:type="dxa"/>
        <w:tblLayout w:type="fixed"/>
        <w:tblLook w:val="01E0" w:firstRow="1" w:lastRow="1" w:firstColumn="1" w:lastColumn="1" w:noHBand="0" w:noVBand="0"/>
      </w:tblPr>
      <w:tblGrid>
        <w:gridCol w:w="3086"/>
        <w:gridCol w:w="6386"/>
      </w:tblGrid>
      <w:tr w:rsidR="00C92CAD" w14:paraId="30188BDE" w14:textId="77777777" w:rsidTr="002434BC">
        <w:trPr>
          <w:trHeight w:val="1666"/>
        </w:trPr>
        <w:tc>
          <w:tcPr>
            <w:tcW w:w="3086" w:type="dxa"/>
          </w:tcPr>
          <w:p w14:paraId="57ECD830" w14:textId="77777777" w:rsidR="00C92CAD" w:rsidRPr="00863DB1" w:rsidRDefault="00863DB1" w:rsidP="00830F9E">
            <w:pPr>
              <w:jc w:val="center"/>
              <w:rPr>
                <w:b/>
                <w:color w:val="000000"/>
                <w:sz w:val="26"/>
                <w:szCs w:val="26"/>
              </w:rPr>
            </w:pPr>
            <w:r w:rsidRPr="00863DB1">
              <w:rPr>
                <w:b/>
                <w:color w:val="000000"/>
                <w:sz w:val="26"/>
                <w:szCs w:val="26"/>
              </w:rPr>
              <w:t>UỶ BAN NHÂN DÂN</w:t>
            </w:r>
          </w:p>
          <w:p w14:paraId="342E932A" w14:textId="0B5CC427" w:rsidR="00C92CAD" w:rsidRDefault="0027692D">
            <w:pPr>
              <w:jc w:val="center"/>
              <w:rPr>
                <w:b/>
                <w:color w:val="000000"/>
                <w:sz w:val="26"/>
                <w:szCs w:val="26"/>
              </w:rPr>
            </w:pPr>
            <w:r>
              <w:rPr>
                <w:noProof/>
              </w:rPr>
              <mc:AlternateContent>
                <mc:Choice Requires="wps">
                  <w:drawing>
                    <wp:anchor distT="0" distB="0" distL="114300" distR="114300" simplePos="0" relativeHeight="251658752" behindDoc="0" locked="0" layoutInCell="1" allowOverlap="1" wp14:anchorId="593B7004" wp14:editId="5D48F9C7">
                      <wp:simplePos x="0" y="0"/>
                      <wp:positionH relativeFrom="column">
                        <wp:posOffset>481330</wp:posOffset>
                      </wp:positionH>
                      <wp:positionV relativeFrom="paragraph">
                        <wp:posOffset>194310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5A51"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5.3pt" to="95.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"/>
                  </w:pict>
                </mc:Fallback>
              </mc:AlternateContent>
            </w:r>
            <w:r w:rsidR="00DE1F4A">
              <w:rPr>
                <w:b/>
                <w:color w:val="000000"/>
                <w:sz w:val="26"/>
                <w:szCs w:val="26"/>
              </w:rPr>
              <w:t>THÀNH PHỐ</w:t>
            </w:r>
            <w:r w:rsidR="00863DB1">
              <w:rPr>
                <w:b/>
                <w:color w:val="000000"/>
                <w:sz w:val="26"/>
                <w:szCs w:val="26"/>
              </w:rPr>
              <w:t xml:space="preserve"> TỪ SƠN</w:t>
            </w:r>
          </w:p>
          <w:p w14:paraId="79D0710B" w14:textId="724CE792" w:rsidR="00C92CAD" w:rsidRDefault="00C92CAD">
            <w:pPr>
              <w:jc w:val="center"/>
              <w:rPr>
                <w:color w:val="000000"/>
                <w:sz w:val="26"/>
                <w:szCs w:val="26"/>
              </w:rPr>
            </w:pPr>
          </w:p>
          <w:p w14:paraId="4C8DBB71" w14:textId="23A3CE9A" w:rsidR="00C92CAD" w:rsidRPr="0027692D" w:rsidRDefault="00C0446C">
            <w:pPr>
              <w:jc w:val="center"/>
              <w:rPr>
                <w:color w:val="000000"/>
                <w:sz w:val="26"/>
                <w:szCs w:val="26"/>
              </w:rPr>
            </w:pPr>
            <w:r w:rsidRPr="0027692D">
              <w:rPr>
                <w:color w:val="000000"/>
                <w:sz w:val="26"/>
                <w:szCs w:val="26"/>
              </w:rPr>
              <w:t xml:space="preserve">Số: </w:t>
            </w:r>
            <w:r w:rsidR="005742F0" w:rsidRPr="0027692D">
              <w:rPr>
                <w:color w:val="000000"/>
                <w:sz w:val="26"/>
                <w:szCs w:val="26"/>
              </w:rPr>
              <w:t xml:space="preserve"> </w:t>
            </w:r>
            <w:r w:rsidR="003B49BE">
              <w:rPr>
                <w:color w:val="000000"/>
                <w:sz w:val="26"/>
                <w:szCs w:val="26"/>
              </w:rPr>
              <w:t>08</w:t>
            </w:r>
            <w:r w:rsidR="00C92CAD" w:rsidRPr="0027692D">
              <w:rPr>
                <w:color w:val="000000"/>
                <w:sz w:val="26"/>
                <w:szCs w:val="26"/>
              </w:rPr>
              <w:t>/KH-</w:t>
            </w:r>
            <w:r w:rsidR="00863DB1" w:rsidRPr="0027692D">
              <w:rPr>
                <w:color w:val="000000"/>
                <w:sz w:val="26"/>
                <w:szCs w:val="26"/>
              </w:rPr>
              <w:t>UBND</w:t>
            </w:r>
          </w:p>
          <w:p w14:paraId="745CAF0C" w14:textId="77777777" w:rsidR="00C92CAD" w:rsidRDefault="00C92CAD">
            <w:pPr>
              <w:jc w:val="center"/>
              <w:rPr>
                <w:color w:val="000000"/>
                <w:sz w:val="26"/>
                <w:szCs w:val="26"/>
              </w:rPr>
            </w:pPr>
          </w:p>
        </w:tc>
        <w:tc>
          <w:tcPr>
            <w:tcW w:w="6386" w:type="dxa"/>
          </w:tcPr>
          <w:p w14:paraId="22B446C3" w14:textId="77777777" w:rsidR="00C92CAD" w:rsidRDefault="00CA3A8F">
            <w:pPr>
              <w:keepNext/>
              <w:jc w:val="center"/>
              <w:outlineLvl w:val="0"/>
              <w:rPr>
                <w:b/>
                <w:color w:val="000000"/>
                <w:sz w:val="26"/>
                <w:szCs w:val="26"/>
              </w:rPr>
            </w:pPr>
            <w:r>
              <w:rPr>
                <w:b/>
                <w:color w:val="000000"/>
                <w:sz w:val="26"/>
                <w:szCs w:val="26"/>
              </w:rPr>
              <w:t xml:space="preserve">    </w:t>
            </w:r>
            <w:r w:rsidR="00C92CAD">
              <w:rPr>
                <w:b/>
                <w:color w:val="000000"/>
                <w:sz w:val="26"/>
                <w:szCs w:val="26"/>
              </w:rPr>
              <w:t>CỘNG HOÀ XÃ HỘI CHỦ NGHĨA VIỆT NAM</w:t>
            </w:r>
          </w:p>
          <w:p w14:paraId="790B73CA" w14:textId="7EC12020" w:rsidR="00C92CAD" w:rsidRDefault="00CA3A8F">
            <w:pPr>
              <w:jc w:val="center"/>
              <w:rPr>
                <w:b/>
                <w:color w:val="000000"/>
              </w:rPr>
            </w:pPr>
            <w:r>
              <w:rPr>
                <w:b/>
                <w:color w:val="000000"/>
              </w:rPr>
              <w:t xml:space="preserve">   </w:t>
            </w:r>
            <w:r w:rsidR="00C92CAD">
              <w:rPr>
                <w:b/>
                <w:color w:val="000000"/>
              </w:rPr>
              <w:t>Độc lập - Tự do - Hạnh phúc</w:t>
            </w:r>
          </w:p>
          <w:p w14:paraId="4765FB20" w14:textId="47ADABCC" w:rsidR="00C92CAD" w:rsidRDefault="00614516">
            <w:pPr>
              <w:jc w:val="center"/>
              <w:rPr>
                <w:color w:val="000000"/>
                <w:sz w:val="26"/>
                <w:szCs w:val="26"/>
              </w:rPr>
            </w:pPr>
            <w:r>
              <w:rPr>
                <w:noProof/>
              </w:rPr>
              <mc:AlternateContent>
                <mc:Choice Requires="wps">
                  <w:drawing>
                    <wp:anchor distT="0" distB="0" distL="114300" distR="114300" simplePos="0" relativeHeight="251660800" behindDoc="0" locked="0" layoutInCell="1" allowOverlap="1" wp14:anchorId="6CA48DB8" wp14:editId="4057E0D2">
                      <wp:simplePos x="0" y="0"/>
                      <wp:positionH relativeFrom="column">
                        <wp:posOffset>948055</wp:posOffset>
                      </wp:positionH>
                      <wp:positionV relativeFrom="paragraph">
                        <wp:posOffset>13970</wp:posOffset>
                      </wp:positionV>
                      <wp:extent cx="2114550" cy="19050"/>
                      <wp:effectExtent l="0" t="0" r="19050" b="19050"/>
                      <wp:wrapNone/>
                      <wp:docPr id="39940455" name="Straight Connector 39940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BE6F0" id="Straight Connector 399404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1pt" to="241.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" strokeweight=".26mm">
                      <v:stroke joinstyle="miter"/>
                    </v:line>
                  </w:pict>
                </mc:Fallback>
              </mc:AlternateContent>
            </w:r>
          </w:p>
          <w:p w14:paraId="2E5FE673" w14:textId="0CC5C038" w:rsidR="00C92CAD" w:rsidRDefault="00CA3A8F" w:rsidP="00C0446C">
            <w:pPr>
              <w:jc w:val="center"/>
              <w:rPr>
                <w:i/>
                <w:color w:val="000000"/>
              </w:rPr>
            </w:pPr>
            <w:r w:rsidRPr="0027692D">
              <w:rPr>
                <w:i/>
                <w:color w:val="000000"/>
                <w:sz w:val="26"/>
                <w:szCs w:val="26"/>
              </w:rPr>
              <w:t xml:space="preserve">         </w:t>
            </w:r>
            <w:r w:rsidR="00863DB1" w:rsidRPr="0027692D">
              <w:rPr>
                <w:i/>
                <w:color w:val="000000"/>
                <w:sz w:val="26"/>
                <w:szCs w:val="26"/>
              </w:rPr>
              <w:t xml:space="preserve">Từ Sơn, ngày </w:t>
            </w:r>
            <w:r w:rsidR="003B49BE">
              <w:rPr>
                <w:i/>
                <w:color w:val="000000"/>
                <w:sz w:val="26"/>
                <w:szCs w:val="26"/>
              </w:rPr>
              <w:t>14</w:t>
            </w:r>
            <w:r w:rsidR="00863DB1" w:rsidRPr="0027692D">
              <w:rPr>
                <w:i/>
                <w:color w:val="000000"/>
                <w:sz w:val="26"/>
                <w:szCs w:val="26"/>
              </w:rPr>
              <w:t xml:space="preserve"> tháng 01 năm 202</w:t>
            </w:r>
            <w:r w:rsidR="00F933D7" w:rsidRPr="0027692D">
              <w:rPr>
                <w:i/>
                <w:color w:val="000000"/>
                <w:sz w:val="26"/>
                <w:szCs w:val="26"/>
              </w:rPr>
              <w:t>5</w:t>
            </w:r>
          </w:p>
        </w:tc>
      </w:tr>
    </w:tbl>
    <w:p w14:paraId="38BA7F11" w14:textId="77777777" w:rsidR="00C92CAD" w:rsidRDefault="00C92CAD" w:rsidP="0027692D">
      <w:pPr>
        <w:rPr>
          <w:b/>
          <w:sz w:val="14"/>
        </w:rPr>
      </w:pPr>
    </w:p>
    <w:p w14:paraId="34368D69" w14:textId="77777777" w:rsidR="00C92CAD" w:rsidRDefault="00C92CAD" w:rsidP="0027692D">
      <w:pPr>
        <w:jc w:val="center"/>
        <w:rPr>
          <w:b/>
        </w:rPr>
      </w:pPr>
      <w:r>
        <w:rPr>
          <w:b/>
        </w:rPr>
        <w:t>KẾ HOẠCH</w:t>
      </w:r>
    </w:p>
    <w:p w14:paraId="2F857FCC" w14:textId="0106D7B7" w:rsidR="00A30BE6" w:rsidRPr="00E1264E" w:rsidRDefault="0027692D" w:rsidP="00A30BE6">
      <w:pPr>
        <w:spacing w:after="160" w:line="259" w:lineRule="auto"/>
        <w:jc w:val="center"/>
        <w:rPr>
          <w:b/>
        </w:rPr>
      </w:pPr>
      <w:r>
        <w:rPr>
          <w:noProof/>
        </w:rPr>
        <mc:AlternateContent>
          <mc:Choice Requires="wps">
            <w:drawing>
              <wp:anchor distT="0" distB="0" distL="114300" distR="114300" simplePos="0" relativeHeight="251661312" behindDoc="0" locked="0" layoutInCell="1" allowOverlap="1" wp14:anchorId="7885490F" wp14:editId="45672314">
                <wp:simplePos x="0" y="0"/>
                <wp:positionH relativeFrom="column">
                  <wp:posOffset>1796415</wp:posOffset>
                </wp:positionH>
                <wp:positionV relativeFrom="paragraph">
                  <wp:posOffset>672465</wp:posOffset>
                </wp:positionV>
                <wp:extent cx="21145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090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52.95pt" to="307.9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" strokeweight=".26mm">
                <v:stroke joinstyle="miter"/>
              </v:line>
            </w:pict>
          </mc:Fallback>
        </mc:AlternateContent>
      </w:r>
      <w:r w:rsidR="00A30BE6" w:rsidRPr="00E1264E">
        <w:rPr>
          <w:b/>
        </w:rPr>
        <w:t>Phổ biến nội dung cơ bản của Công ước quốc tế về các quyền dân sự, chính trị và pháp luật Việt Nam về các quyền dân sự, chính trị cho cán bộ, công chức, viên chức và Nhân dân trên địa bàn th</w:t>
      </w:r>
      <w:r w:rsidR="00A30BE6" w:rsidRPr="00A30BE6">
        <w:rPr>
          <w:b/>
        </w:rPr>
        <w:t>ành phố</w:t>
      </w:r>
      <w:r w:rsidR="00A30BE6" w:rsidRPr="00E1264E">
        <w:rPr>
          <w:b/>
        </w:rPr>
        <w:t xml:space="preserve"> năm 2025</w:t>
      </w:r>
    </w:p>
    <w:p w14:paraId="638F71B6" w14:textId="1F43A467" w:rsidR="00C92CAD" w:rsidRPr="0027692D" w:rsidRDefault="00C92CAD" w:rsidP="0027692D">
      <w:pPr>
        <w:spacing w:line="336" w:lineRule="auto"/>
        <w:ind w:firstLine="709"/>
        <w:jc w:val="both"/>
        <w:rPr>
          <w:sz w:val="20"/>
        </w:rPr>
      </w:pPr>
      <w:r>
        <w:tab/>
      </w:r>
    </w:p>
    <w:p w14:paraId="110A3ABF" w14:textId="313E5459" w:rsidR="00C92CAD" w:rsidRPr="00A30BE6" w:rsidRDefault="00DE1F4A" w:rsidP="0027692D">
      <w:pPr>
        <w:spacing w:before="60" w:after="60"/>
        <w:ind w:firstLine="720"/>
        <w:jc w:val="both"/>
        <w:rPr>
          <w:bCs/>
        </w:rPr>
      </w:pPr>
      <w:r>
        <w:rPr>
          <w:spacing w:val="-4"/>
        </w:rPr>
        <w:t xml:space="preserve">Thực hiện </w:t>
      </w:r>
      <w:r w:rsidR="008A2EAE">
        <w:rPr>
          <w:spacing w:val="-4"/>
        </w:rPr>
        <w:t>K</w:t>
      </w:r>
      <w:r>
        <w:rPr>
          <w:spacing w:val="-4"/>
        </w:rPr>
        <w:t xml:space="preserve">ế hoạch số </w:t>
      </w:r>
      <w:r w:rsidR="00E740B6">
        <w:rPr>
          <w:spacing w:val="-4"/>
        </w:rPr>
        <w:t>0</w:t>
      </w:r>
      <w:r w:rsidR="00A30BE6">
        <w:rPr>
          <w:spacing w:val="-4"/>
        </w:rPr>
        <w:t>8</w:t>
      </w:r>
      <w:r w:rsidR="00392C8A">
        <w:rPr>
          <w:spacing w:val="-4"/>
        </w:rPr>
        <w:t xml:space="preserve">/KH-STP ngày </w:t>
      </w:r>
      <w:r w:rsidR="00E740B6">
        <w:rPr>
          <w:spacing w:val="-4"/>
        </w:rPr>
        <w:t>0</w:t>
      </w:r>
      <w:r w:rsidR="00A30BE6">
        <w:rPr>
          <w:spacing w:val="-4"/>
        </w:rPr>
        <w:t>9</w:t>
      </w:r>
      <w:r w:rsidR="00392C8A">
        <w:rPr>
          <w:spacing w:val="-4"/>
        </w:rPr>
        <w:t>/01</w:t>
      </w:r>
      <w:r w:rsidR="001130DF">
        <w:rPr>
          <w:spacing w:val="-4"/>
        </w:rPr>
        <w:t>/20</w:t>
      </w:r>
      <w:r w:rsidR="00392C8A">
        <w:rPr>
          <w:spacing w:val="-4"/>
        </w:rPr>
        <w:t>2</w:t>
      </w:r>
      <w:r w:rsidR="005742F0">
        <w:rPr>
          <w:spacing w:val="-4"/>
        </w:rPr>
        <w:t>5</w:t>
      </w:r>
      <w:r w:rsidR="001130DF">
        <w:rPr>
          <w:spacing w:val="-4"/>
        </w:rPr>
        <w:t xml:space="preserve"> </w:t>
      </w:r>
      <w:r w:rsidR="00C92CAD">
        <w:rPr>
          <w:spacing w:val="-4"/>
        </w:rPr>
        <w:t xml:space="preserve">của </w:t>
      </w:r>
      <w:r w:rsidR="001130DF">
        <w:rPr>
          <w:spacing w:val="-4"/>
        </w:rPr>
        <w:t>Sở Tư pháp</w:t>
      </w:r>
      <w:r w:rsidR="00C92CAD">
        <w:rPr>
          <w:spacing w:val="-4"/>
        </w:rPr>
        <w:t xml:space="preserve"> tỉnh</w:t>
      </w:r>
      <w:r w:rsidR="001130DF">
        <w:rPr>
          <w:spacing w:val="-4"/>
        </w:rPr>
        <w:t xml:space="preserve"> Bắc Ninh </w:t>
      </w:r>
      <w:r w:rsidR="00C92CAD">
        <w:rPr>
          <w:spacing w:val="-4"/>
        </w:rPr>
        <w:t>về</w:t>
      </w:r>
      <w:r w:rsidR="00EE674F">
        <w:rPr>
          <w:spacing w:val="-4"/>
        </w:rPr>
        <w:t xml:space="preserve"> phổ biến</w:t>
      </w:r>
      <w:r w:rsidR="00EE674F" w:rsidRPr="00EE674F">
        <w:t xml:space="preserve"> </w:t>
      </w:r>
      <w:r w:rsidR="00A30BE6" w:rsidRPr="00E1264E">
        <w:rPr>
          <w:bCs/>
        </w:rPr>
        <w:t>nội dung cơ bản của Công ước quốc tế về các quyền dân sự, chính trị và pháp luật Việt Nam về các quyền dân sự, chính trị cho cán bộ, công chức, viên chức và Nhân dân trên địa bàn t</w:t>
      </w:r>
      <w:r w:rsidR="00A30BE6">
        <w:rPr>
          <w:bCs/>
        </w:rPr>
        <w:t>ỉnh</w:t>
      </w:r>
      <w:r w:rsidR="00A30BE6" w:rsidRPr="00E1264E">
        <w:rPr>
          <w:bCs/>
        </w:rPr>
        <w:t xml:space="preserve"> 2025</w:t>
      </w:r>
      <w:r w:rsidR="00A30BE6">
        <w:rPr>
          <w:bCs/>
        </w:rPr>
        <w:t xml:space="preserve">, </w:t>
      </w:r>
      <w:r w:rsidR="001130DF">
        <w:t xml:space="preserve">UBND </w:t>
      </w:r>
      <w:r>
        <w:t>thành phố</w:t>
      </w:r>
      <w:r w:rsidR="001130DF">
        <w:t xml:space="preserve"> Từ Sơn</w:t>
      </w:r>
      <w:r w:rsidR="00C92CAD">
        <w:t xml:space="preserve"> xây dựng kế h</w:t>
      </w:r>
      <w:r w:rsidR="001130DF">
        <w:t xml:space="preserve">oạch triển khai thực hiện </w:t>
      </w:r>
      <w:r w:rsidR="00C92CAD">
        <w:t>với những nội dung sau:</w:t>
      </w:r>
    </w:p>
    <w:p w14:paraId="57FBA2E4" w14:textId="77777777" w:rsidR="00A30BE6" w:rsidRPr="00E1264E" w:rsidRDefault="00A30BE6" w:rsidP="0027692D">
      <w:pPr>
        <w:spacing w:before="60" w:after="60"/>
        <w:ind w:firstLine="720"/>
        <w:rPr>
          <w:b/>
        </w:rPr>
      </w:pPr>
      <w:r w:rsidRPr="00E1264E">
        <w:rPr>
          <w:b/>
        </w:rPr>
        <w:t>I. MỤC ĐÍCH, YÊU CẦU</w:t>
      </w:r>
    </w:p>
    <w:p w14:paraId="6BA4F03C" w14:textId="0EC53FA8" w:rsidR="00A30BE6" w:rsidRPr="00E1264E" w:rsidRDefault="00A30BE6" w:rsidP="0027692D">
      <w:pPr>
        <w:spacing w:before="60" w:after="60"/>
        <w:ind w:firstLine="720"/>
        <w:jc w:val="both"/>
      </w:pPr>
      <w:r w:rsidRPr="00E1264E">
        <w:t xml:space="preserve">Tiếp tục đẩy mạnh công tác tuyên truyền, phổ biến, giáo dục nội dung </w:t>
      </w:r>
      <w:r w:rsidRPr="00E1264E">
        <w:rPr>
          <w:bCs/>
        </w:rPr>
        <w:t>cơ bản của Công ước quốc tế về các quyền dân sự, chính trị và pháp luật Việt Nam về các quyền dân sự, chính trị</w:t>
      </w:r>
      <w:r w:rsidRPr="00E1264E">
        <w:rPr>
          <w:b/>
        </w:rPr>
        <w:t xml:space="preserve"> </w:t>
      </w:r>
      <w:r w:rsidRPr="00E1264E">
        <w:t>đến cán bộ, đảng viên, công chức, viên chức, người lao động và Nhân dân trên địa bàn th</w:t>
      </w:r>
      <w:r>
        <w:t>ành phố</w:t>
      </w:r>
      <w:r w:rsidRPr="00E1264E">
        <w:t xml:space="preserve">. </w:t>
      </w:r>
    </w:p>
    <w:p w14:paraId="31A1296E" w14:textId="6BFB8C75" w:rsidR="00A30BE6" w:rsidRPr="00E1264E" w:rsidRDefault="00A30BE6" w:rsidP="0027692D">
      <w:pPr>
        <w:spacing w:before="60" w:after="60"/>
        <w:ind w:firstLine="720"/>
        <w:jc w:val="both"/>
      </w:pPr>
      <w:r w:rsidRPr="00E1264E">
        <w:t xml:space="preserve">Phát huy vai trò của cả hệ thống chính trị trong công tác phổ biến, giáo dục pháp luật, triển khai hiệu quả các nhiệm vụ theo sự chỉ đạo của </w:t>
      </w:r>
      <w:r>
        <w:t>Sở</w:t>
      </w:r>
      <w:r w:rsidRPr="00E1264E">
        <w:t xml:space="preserve"> Tư pháp, UBND tỉnh.</w:t>
      </w:r>
    </w:p>
    <w:p w14:paraId="0EBF2FB7" w14:textId="6C3034D5" w:rsidR="00A30BE6" w:rsidRPr="00E1264E" w:rsidRDefault="00A30BE6" w:rsidP="0027692D">
      <w:pPr>
        <w:spacing w:before="60" w:after="60"/>
        <w:ind w:firstLine="720"/>
        <w:jc w:val="both"/>
      </w:pPr>
      <w:r w:rsidRPr="00E1264E">
        <w:t xml:space="preserve">Công tác tuyên truyền, phổ biến, giáo dục nội dung </w:t>
      </w:r>
      <w:r w:rsidRPr="00E1264E">
        <w:rPr>
          <w:bCs/>
        </w:rPr>
        <w:t>cơ bản của Công ước quốc tế về các quyền dân sự, chính trị và pháp luật Việt Nam về các quyền dân sự, chính trị</w:t>
      </w:r>
      <w:r w:rsidRPr="00E1264E">
        <w:rPr>
          <w:b/>
        </w:rPr>
        <w:t xml:space="preserve"> </w:t>
      </w:r>
      <w:r w:rsidRPr="00E1264E">
        <w:t xml:space="preserve">phải đảm bảo có trọng tâm, trọng điểm, được tiến hành kịp thời, thống nhất và tiết kiệm; đổi mới, đa dạng hóa các hình thức tuyên truyền, phổ biến đảm bảo phù hợp với từng đối tượng, phát huy tốt các nguồn lực được giao. </w:t>
      </w:r>
    </w:p>
    <w:p w14:paraId="57962F49" w14:textId="769F5ACF" w:rsidR="00A30BE6" w:rsidRPr="00E1264E" w:rsidRDefault="00A30BE6" w:rsidP="0027692D">
      <w:pPr>
        <w:spacing w:before="60" w:after="60"/>
        <w:ind w:firstLine="720"/>
        <w:jc w:val="both"/>
      </w:pPr>
      <w:r w:rsidRPr="00E1264E">
        <w:t xml:space="preserve">Nội dung tập trung thực hiện tuyên truyền, phổ biến trong năm 2024: Các nội dung cơ bản của Công ước quốc tế về các quyền dân sự, chính trị (Công ước ICCPR), các quyền dân sự, chính trị được quy định trong Hiến pháp năm 2013, Bộ luật Dân sự 2015, Luật Hôn nhân gia đình 2014, Luật Đất đai, Luật Cư trú, Bộ luật Hình sự, Luật Trẻ em, Luật Tín ngưỡng, tôn giáo...cho cán bộ, công chức, viên chức và Nhân dân trên địa bàn tỉnh, người Việt Nam ở nước ngoài, nhằm nâng cao nhận thức, hiểu biết, từ đó tích cực, chủ động thực hiện đầy đủ, hiệu quả các quyền dân sự, chính trị của con người và công dân. </w:t>
      </w:r>
    </w:p>
    <w:p w14:paraId="37A0D903" w14:textId="77777777" w:rsidR="00A30BE6" w:rsidRPr="00E1264E" w:rsidRDefault="00A30BE6" w:rsidP="0027692D">
      <w:pPr>
        <w:spacing w:before="60" w:after="60"/>
        <w:ind w:firstLine="720"/>
        <w:rPr>
          <w:b/>
        </w:rPr>
      </w:pPr>
      <w:r w:rsidRPr="00E1264E">
        <w:rPr>
          <w:b/>
        </w:rPr>
        <w:t xml:space="preserve">II.  NỘI DUNG </w:t>
      </w:r>
    </w:p>
    <w:p w14:paraId="30B22B99" w14:textId="77777777" w:rsidR="00A30BE6" w:rsidRPr="00E1264E" w:rsidRDefault="00A30BE6" w:rsidP="0027692D">
      <w:pPr>
        <w:spacing w:before="60" w:after="60"/>
        <w:ind w:firstLine="720"/>
        <w:rPr>
          <w:b/>
        </w:rPr>
      </w:pPr>
      <w:r w:rsidRPr="00E1264E">
        <w:rPr>
          <w:b/>
        </w:rPr>
        <w:t>1. Tổ chức Hội nghị tập huấn, bồi dưỡng các nội dung cơ bản của Công ước quốc tế về các quyền dân sự, chính trị và pháp luật Việt Nam về các quyền dân sự, chính trị.</w:t>
      </w:r>
    </w:p>
    <w:p w14:paraId="69354A9A" w14:textId="713E1D3B" w:rsidR="00A30BE6" w:rsidRPr="00E1264E" w:rsidRDefault="00A30BE6" w:rsidP="0027692D">
      <w:pPr>
        <w:spacing w:before="60" w:after="60"/>
        <w:ind w:firstLine="720"/>
        <w:rPr>
          <w:lang w:val="da-DK"/>
        </w:rPr>
      </w:pPr>
      <w:r w:rsidRPr="00E1264E">
        <w:rPr>
          <w:lang w:val="da-DK"/>
        </w:rPr>
        <w:t xml:space="preserve">Tập huấn cho Báo cáo viên pháp luật </w:t>
      </w:r>
      <w:r w:rsidR="008845B7">
        <w:rPr>
          <w:lang w:val="da-DK"/>
        </w:rPr>
        <w:t>thành phố</w:t>
      </w:r>
      <w:r w:rsidRPr="00E1264E">
        <w:rPr>
          <w:lang w:val="da-DK"/>
        </w:rPr>
        <w:t xml:space="preserve">, tuyên truyền viên pháp luật </w:t>
      </w:r>
      <w:r w:rsidR="008845B7">
        <w:rPr>
          <w:lang w:val="da-DK"/>
        </w:rPr>
        <w:t>các phường,</w:t>
      </w:r>
      <w:r w:rsidRPr="00E1264E">
        <w:rPr>
          <w:lang w:val="da-DK"/>
        </w:rPr>
        <w:t xml:space="preserve"> hòa giải viên ở cơ sở.</w:t>
      </w:r>
    </w:p>
    <w:p w14:paraId="3C7BDD46" w14:textId="0DF8AE4A" w:rsidR="00A30BE6" w:rsidRPr="002013C5" w:rsidRDefault="00A30BE6" w:rsidP="0027692D">
      <w:pPr>
        <w:spacing w:before="60" w:after="60"/>
        <w:ind w:firstLine="720"/>
        <w:rPr>
          <w:spacing w:val="-2"/>
          <w:lang w:val="da-DK"/>
        </w:rPr>
      </w:pPr>
      <w:r w:rsidRPr="002013C5">
        <w:rPr>
          <w:spacing w:val="-2"/>
          <w:lang w:val="da-DK"/>
        </w:rPr>
        <w:lastRenderedPageBreak/>
        <w:t xml:space="preserve">- Đơn vị thực hiện:  Phòng Tư pháp tham mưu UBND </w:t>
      </w:r>
      <w:r w:rsidR="008845B7" w:rsidRPr="002013C5">
        <w:rPr>
          <w:spacing w:val="-2"/>
          <w:lang w:val="da-DK"/>
        </w:rPr>
        <w:t>thành phố</w:t>
      </w:r>
      <w:r w:rsidRPr="002013C5">
        <w:rPr>
          <w:spacing w:val="-2"/>
          <w:lang w:val="da-DK"/>
        </w:rPr>
        <w:t xml:space="preserve"> thực hiện.</w:t>
      </w:r>
    </w:p>
    <w:p w14:paraId="76E48C69" w14:textId="3C0BFD8B" w:rsidR="00A30BE6" w:rsidRPr="00E1264E" w:rsidRDefault="00A30BE6" w:rsidP="0027692D">
      <w:pPr>
        <w:spacing w:before="60" w:after="60"/>
        <w:ind w:firstLine="720"/>
        <w:rPr>
          <w:lang w:val="da-DK"/>
        </w:rPr>
      </w:pPr>
      <w:r w:rsidRPr="00E1264E">
        <w:rPr>
          <w:lang w:val="da-DK"/>
        </w:rPr>
        <w:t xml:space="preserve">- Đơn vị phối hợp: Phòng Phổ biến, giáo dục pháp luật </w:t>
      </w:r>
      <w:r w:rsidR="008845B7">
        <w:rPr>
          <w:lang w:val="da-DK"/>
        </w:rPr>
        <w:t>- Sở Tư pháp</w:t>
      </w:r>
    </w:p>
    <w:p w14:paraId="38EB8B03" w14:textId="77777777" w:rsidR="00A30BE6" w:rsidRPr="00E1264E" w:rsidRDefault="00A30BE6" w:rsidP="0027692D">
      <w:pPr>
        <w:spacing w:before="60" w:after="60"/>
        <w:ind w:firstLine="720"/>
        <w:rPr>
          <w:lang w:val="da-DK"/>
        </w:rPr>
      </w:pPr>
      <w:r w:rsidRPr="00E1264E">
        <w:rPr>
          <w:lang w:val="da-DK"/>
        </w:rPr>
        <w:t>- Thời gian thực hiện:  Quý I và Quý III năm 2025.</w:t>
      </w:r>
    </w:p>
    <w:p w14:paraId="625E6323" w14:textId="3A603822" w:rsidR="00A30BE6" w:rsidRPr="00E1264E" w:rsidRDefault="002013C5" w:rsidP="0027692D">
      <w:pPr>
        <w:spacing w:before="60" w:after="60"/>
        <w:ind w:firstLine="720"/>
        <w:rPr>
          <w:b/>
          <w:lang w:val="da-DK"/>
        </w:rPr>
      </w:pPr>
      <w:r>
        <w:rPr>
          <w:b/>
          <w:lang w:val="da-DK"/>
        </w:rPr>
        <w:t>2</w:t>
      </w:r>
      <w:r w:rsidR="00A30BE6" w:rsidRPr="00E1264E">
        <w:rPr>
          <w:b/>
          <w:lang w:val="da-DK"/>
        </w:rPr>
        <w:t>. Tổ chức các hoạt động phổ biến, giáo dục pháp luật trực tiếp tại các phường và các khu phố.</w:t>
      </w:r>
    </w:p>
    <w:p w14:paraId="5A0E0EE1" w14:textId="500CFEA1" w:rsidR="00A30BE6" w:rsidRPr="00E1264E" w:rsidRDefault="00A30BE6" w:rsidP="0027692D">
      <w:pPr>
        <w:spacing w:before="60" w:after="60"/>
        <w:ind w:firstLine="720"/>
        <w:rPr>
          <w:lang w:val="da-DK"/>
        </w:rPr>
      </w:pPr>
      <w:r w:rsidRPr="00E1264E">
        <w:rPr>
          <w:b/>
          <w:lang w:val="da-DK"/>
        </w:rPr>
        <w:t xml:space="preserve">- </w:t>
      </w:r>
      <w:r w:rsidRPr="00E1264E">
        <w:rPr>
          <w:lang w:val="da-DK"/>
        </w:rPr>
        <w:t>Chỉ tiêu:</w:t>
      </w:r>
      <w:r w:rsidRPr="00E1264E">
        <w:rPr>
          <w:b/>
          <w:lang w:val="da-DK"/>
        </w:rPr>
        <w:t xml:space="preserve"> </w:t>
      </w:r>
      <w:r w:rsidRPr="00E1264E">
        <w:rPr>
          <w:lang w:val="da-DK"/>
        </w:rPr>
        <w:t xml:space="preserve">Tổ chức từ 2 đến 4 đơn vị </w:t>
      </w:r>
      <w:r w:rsidR="008845B7">
        <w:rPr>
          <w:lang w:val="da-DK"/>
        </w:rPr>
        <w:t>tại các phường</w:t>
      </w:r>
      <w:r w:rsidRPr="00E1264E">
        <w:rPr>
          <w:lang w:val="da-DK"/>
        </w:rPr>
        <w:t xml:space="preserve"> hoặc khu phố </w:t>
      </w:r>
      <w:r w:rsidR="008845B7">
        <w:rPr>
          <w:lang w:val="da-DK"/>
        </w:rPr>
        <w:t>trên địa bàn  (tùy tình hình thực tế)</w:t>
      </w:r>
      <w:r w:rsidRPr="00E1264E">
        <w:rPr>
          <w:lang w:val="da-DK"/>
        </w:rPr>
        <w:t>.</w:t>
      </w:r>
    </w:p>
    <w:p w14:paraId="685DAD6B" w14:textId="77777777" w:rsidR="00A30BE6" w:rsidRPr="00E1264E" w:rsidRDefault="00A30BE6" w:rsidP="0027692D">
      <w:pPr>
        <w:spacing w:before="60" w:after="60"/>
        <w:ind w:firstLine="720"/>
      </w:pPr>
      <w:r w:rsidRPr="00E1264E">
        <w:t>- Thời gian thực hiện: Trong năm 2025</w:t>
      </w:r>
    </w:p>
    <w:p w14:paraId="6CD2E059" w14:textId="5C4E0B0E" w:rsidR="00A30BE6" w:rsidRPr="00E1264E" w:rsidRDefault="00A30BE6" w:rsidP="0027692D">
      <w:pPr>
        <w:spacing w:before="60" w:after="60"/>
        <w:ind w:firstLine="720"/>
      </w:pPr>
      <w:r w:rsidRPr="00E1264E">
        <w:t>- Đơn vị thực hiện: Phòng Tư pháp tham mưu UBND</w:t>
      </w:r>
      <w:r w:rsidR="008845B7" w:rsidRPr="008845B7">
        <w:t xml:space="preserve"> </w:t>
      </w:r>
      <w:r w:rsidR="008845B7">
        <w:t>thành phố</w:t>
      </w:r>
      <w:r w:rsidRPr="00E1264E">
        <w:t xml:space="preserve"> thực hiện, ưu tiên lựa chọn từ các đơn vị có nhiều khó khăn trong thực hiện công tác PBGDPL để phối hợp thực hiện.</w:t>
      </w:r>
    </w:p>
    <w:p w14:paraId="70F5A78C" w14:textId="51F2E7D8" w:rsidR="00A30BE6" w:rsidRPr="00E1264E" w:rsidRDefault="00A30BE6" w:rsidP="0027692D">
      <w:pPr>
        <w:spacing w:before="60" w:after="60"/>
        <w:ind w:firstLine="720"/>
      </w:pPr>
      <w:r w:rsidRPr="00E1264E">
        <w:t xml:space="preserve">- Đơn vị phối hợp: Phòng </w:t>
      </w:r>
      <w:r w:rsidRPr="00E1264E">
        <w:rPr>
          <w:lang w:val="da-DK"/>
        </w:rPr>
        <w:t>PBGDPL</w:t>
      </w:r>
      <w:r w:rsidR="008845B7">
        <w:rPr>
          <w:lang w:val="da-DK"/>
        </w:rPr>
        <w:t xml:space="preserve"> - Sở Tư pháp</w:t>
      </w:r>
      <w:r w:rsidRPr="00E1264E">
        <w:rPr>
          <w:lang w:val="da-DK"/>
        </w:rPr>
        <w:t xml:space="preserve"> </w:t>
      </w:r>
    </w:p>
    <w:p w14:paraId="1B299162" w14:textId="3F44042D" w:rsidR="00A30BE6" w:rsidRPr="00E1264E" w:rsidRDefault="002013C5" w:rsidP="0027692D">
      <w:pPr>
        <w:spacing w:before="60" w:after="60"/>
        <w:ind w:firstLine="720"/>
        <w:rPr>
          <w:b/>
          <w:lang w:val="da-DK"/>
        </w:rPr>
      </w:pPr>
      <w:r>
        <w:rPr>
          <w:b/>
          <w:lang w:val="da-DK"/>
        </w:rPr>
        <w:t>3</w:t>
      </w:r>
      <w:r w:rsidR="00A30BE6" w:rsidRPr="00E1264E">
        <w:rPr>
          <w:b/>
          <w:lang w:val="da-DK"/>
        </w:rPr>
        <w:t xml:space="preserve">. Tuyên truyền, phổ biến nội dung </w:t>
      </w:r>
      <w:r w:rsidR="00A30BE6" w:rsidRPr="00E1264E">
        <w:rPr>
          <w:b/>
          <w:bCs/>
        </w:rPr>
        <w:t>cơ bản của Công ước quốc tế về các quyền dân sự, chính trị và pháp luật Việt Nam về các quyền dân sự, chính trị</w:t>
      </w:r>
      <w:r w:rsidR="00A30BE6" w:rsidRPr="00E1264E">
        <w:t xml:space="preserve"> </w:t>
      </w:r>
      <w:r w:rsidR="00A30BE6" w:rsidRPr="00E1264E">
        <w:rPr>
          <w:b/>
          <w:lang w:val="da-DK"/>
        </w:rPr>
        <w:t>trên các phương tiện thông tin đại chúng.</w:t>
      </w:r>
    </w:p>
    <w:p w14:paraId="3B2A757C" w14:textId="2F60F93B" w:rsidR="00A30BE6" w:rsidRPr="00E1264E" w:rsidRDefault="00A30BE6" w:rsidP="0027692D">
      <w:pPr>
        <w:spacing w:before="60" w:after="60"/>
        <w:ind w:firstLine="720"/>
        <w:rPr>
          <w:b/>
          <w:lang w:val="da-DK"/>
        </w:rPr>
      </w:pPr>
      <w:r w:rsidRPr="00E1264E">
        <w:rPr>
          <w:lang w:val="da-DK"/>
        </w:rPr>
        <w:t xml:space="preserve">Phòng </w:t>
      </w:r>
      <w:r w:rsidR="00CC455B">
        <w:rPr>
          <w:lang w:val="da-DK"/>
        </w:rPr>
        <w:t xml:space="preserve">Tư pháp phối hợp với Đài phát thanh thành phố </w:t>
      </w:r>
      <w:r w:rsidRPr="00E1264E">
        <w:rPr>
          <w:lang w:val="da-DK"/>
        </w:rPr>
        <w:t xml:space="preserve">tăng cường tuyên truyền nội dung </w:t>
      </w:r>
      <w:r w:rsidRPr="00E1264E">
        <w:t xml:space="preserve">cơ bản của Công ước quốc tế về các quyền dân sự, chính trị và pháp luật Việt Nam về các quyền dân sự, chính trị </w:t>
      </w:r>
      <w:r w:rsidRPr="00E1264E">
        <w:rPr>
          <w:lang w:val="da-DK"/>
        </w:rPr>
        <w:t xml:space="preserve">trên Cổng thông tin điện tử của </w:t>
      </w:r>
      <w:r w:rsidR="00CC455B">
        <w:rPr>
          <w:lang w:val="da-DK"/>
        </w:rPr>
        <w:t>thành phố</w:t>
      </w:r>
      <w:r w:rsidR="002013C5">
        <w:rPr>
          <w:lang w:val="da-DK"/>
        </w:rPr>
        <w:t>,</w:t>
      </w:r>
      <w:r w:rsidR="00CC455B">
        <w:rPr>
          <w:lang w:val="da-DK"/>
        </w:rPr>
        <w:t xml:space="preserve"> </w:t>
      </w:r>
      <w:r w:rsidRPr="00E1264E">
        <w:rPr>
          <w:lang w:val="da-DK"/>
        </w:rPr>
        <w:t>thực hiện tốt công tác tuyên truyền trên các phương tiện thông tin đại chúng.</w:t>
      </w:r>
    </w:p>
    <w:p w14:paraId="66E9EBD6" w14:textId="73631C56" w:rsidR="00A30BE6" w:rsidRPr="00E1264E" w:rsidRDefault="002013C5" w:rsidP="0027692D">
      <w:pPr>
        <w:spacing w:before="60" w:after="60"/>
        <w:ind w:firstLine="720"/>
        <w:rPr>
          <w:b/>
          <w:lang w:val="da-DK"/>
        </w:rPr>
      </w:pPr>
      <w:r>
        <w:rPr>
          <w:b/>
          <w:lang w:val="da-DK"/>
        </w:rPr>
        <w:t>4</w:t>
      </w:r>
      <w:r w:rsidR="00A30BE6" w:rsidRPr="00E1264E">
        <w:rPr>
          <w:b/>
          <w:lang w:val="da-DK"/>
        </w:rPr>
        <w:t>. In ấn và cấp phát tài liệu.</w:t>
      </w:r>
    </w:p>
    <w:p w14:paraId="3709701F" w14:textId="6CBD8DBC" w:rsidR="00A30BE6" w:rsidRDefault="00A30BE6" w:rsidP="0027692D">
      <w:pPr>
        <w:spacing w:before="60" w:after="60"/>
        <w:ind w:firstLine="720"/>
        <w:rPr>
          <w:lang w:val="da-DK"/>
        </w:rPr>
      </w:pPr>
      <w:r w:rsidRPr="00E1264E">
        <w:rPr>
          <w:lang w:val="da-DK"/>
        </w:rPr>
        <w:t>- Đơn vị thực hiện: Phòng PBGDPL</w:t>
      </w:r>
      <w:r w:rsidR="002013C5">
        <w:rPr>
          <w:lang w:val="da-DK"/>
        </w:rPr>
        <w:t>- Sở Tư pháp</w:t>
      </w:r>
      <w:r w:rsidRPr="00E1264E">
        <w:rPr>
          <w:lang w:val="da-DK"/>
        </w:rPr>
        <w:t>.</w:t>
      </w:r>
    </w:p>
    <w:p w14:paraId="17F48EFF" w14:textId="2CEF77D1" w:rsidR="002013C5" w:rsidRPr="00E1264E" w:rsidRDefault="002013C5" w:rsidP="0027692D">
      <w:pPr>
        <w:spacing w:before="60" w:after="60"/>
        <w:ind w:firstLine="720"/>
        <w:rPr>
          <w:lang w:val="da-DK"/>
        </w:rPr>
      </w:pPr>
      <w:r>
        <w:rPr>
          <w:lang w:val="da-DK"/>
        </w:rPr>
        <w:t xml:space="preserve">- </w:t>
      </w:r>
      <w:r w:rsidRPr="00E1264E">
        <w:rPr>
          <w:lang w:val="da-DK"/>
        </w:rPr>
        <w:t xml:space="preserve">Đơn vị </w:t>
      </w:r>
      <w:r>
        <w:rPr>
          <w:lang w:val="da-DK"/>
        </w:rPr>
        <w:t>phối hợp:</w:t>
      </w:r>
      <w:r w:rsidR="0027692D">
        <w:rPr>
          <w:lang w:val="da-DK"/>
        </w:rPr>
        <w:t xml:space="preserve"> Phòng Tư pháp, UBND các phường</w:t>
      </w:r>
    </w:p>
    <w:p w14:paraId="001F2703" w14:textId="77777777" w:rsidR="00A30BE6" w:rsidRPr="00E1264E" w:rsidRDefault="00A30BE6" w:rsidP="0027692D">
      <w:pPr>
        <w:spacing w:before="60" w:after="60"/>
        <w:ind w:firstLine="720"/>
        <w:rPr>
          <w:lang w:val="da-DK"/>
        </w:rPr>
      </w:pPr>
      <w:r w:rsidRPr="00E1264E">
        <w:rPr>
          <w:lang w:val="da-DK"/>
        </w:rPr>
        <w:t>- Thời gian thực hiện: Quý I, quý II năm 2025</w:t>
      </w:r>
      <w:r w:rsidRPr="00E1264E">
        <w:rPr>
          <w:lang w:val="da-DK"/>
        </w:rPr>
        <w:tab/>
      </w:r>
    </w:p>
    <w:p w14:paraId="46285816" w14:textId="1DBCB53D" w:rsidR="00A30BE6" w:rsidRPr="00E1264E" w:rsidRDefault="00A30BE6" w:rsidP="0027692D">
      <w:pPr>
        <w:spacing w:before="60" w:after="60"/>
        <w:ind w:firstLine="720"/>
        <w:rPr>
          <w:b/>
          <w:lang w:val="da-DK"/>
        </w:rPr>
      </w:pPr>
      <w:r w:rsidRPr="00E1264E">
        <w:rPr>
          <w:b/>
          <w:lang w:val="da-DK"/>
        </w:rPr>
        <w:t>III. TỔ CHỨC THỰC HIỆN</w:t>
      </w:r>
    </w:p>
    <w:p w14:paraId="4220D809" w14:textId="4515F4A8" w:rsidR="00A30BE6" w:rsidRPr="0027692D" w:rsidRDefault="00A30BE6" w:rsidP="0027692D">
      <w:pPr>
        <w:spacing w:before="60" w:after="60"/>
        <w:ind w:firstLine="720"/>
        <w:rPr>
          <w:spacing w:val="-2"/>
          <w:lang w:val="da-DK"/>
        </w:rPr>
      </w:pPr>
      <w:r w:rsidRPr="0027692D">
        <w:rPr>
          <w:bCs/>
          <w:spacing w:val="-2"/>
          <w:lang w:val="da-DK"/>
        </w:rPr>
        <w:t xml:space="preserve">Phòng Tư pháp </w:t>
      </w:r>
      <w:r w:rsidR="0027692D" w:rsidRPr="0027692D">
        <w:rPr>
          <w:bCs/>
          <w:spacing w:val="-2"/>
          <w:lang w:val="da-DK"/>
        </w:rPr>
        <w:t>t</w:t>
      </w:r>
      <w:r w:rsidRPr="0027692D">
        <w:rPr>
          <w:bCs/>
          <w:spacing w:val="-2"/>
          <w:lang w:val="da-DK"/>
        </w:rPr>
        <w:t>ham</w:t>
      </w:r>
      <w:r w:rsidRPr="0027692D">
        <w:rPr>
          <w:spacing w:val="-2"/>
          <w:lang w:val="da-DK"/>
        </w:rPr>
        <w:t xml:space="preserve"> mưu cho UBND </w:t>
      </w:r>
      <w:r w:rsidR="0027692D" w:rsidRPr="0027692D">
        <w:rPr>
          <w:spacing w:val="-2"/>
          <w:lang w:val="da-DK"/>
        </w:rPr>
        <w:t>thành phố</w:t>
      </w:r>
      <w:r w:rsidRPr="0027692D">
        <w:rPr>
          <w:spacing w:val="-2"/>
          <w:lang w:val="da-DK"/>
        </w:rPr>
        <w:t xml:space="preserve"> xây dựng Kế hoạch và tổ chức thực hiện các nhiệm vụ được giao, tổng hợp báo cáo theo quy định; phối hợp với phòng PBGDPL</w:t>
      </w:r>
      <w:r w:rsidR="0027692D" w:rsidRPr="0027692D">
        <w:rPr>
          <w:spacing w:val="-2"/>
          <w:lang w:val="da-DK"/>
        </w:rPr>
        <w:t xml:space="preserve"> - Sở Tư pháp</w:t>
      </w:r>
      <w:r w:rsidRPr="0027692D">
        <w:rPr>
          <w:spacing w:val="-2"/>
          <w:lang w:val="da-DK"/>
        </w:rPr>
        <w:t xml:space="preserve"> thực hiện nội dung Kế hoạch tại địa phương.</w:t>
      </w:r>
    </w:p>
    <w:p w14:paraId="009D1565" w14:textId="77777777" w:rsidR="0027692D" w:rsidRDefault="00A30BE6" w:rsidP="0027692D">
      <w:pPr>
        <w:spacing w:before="60" w:after="60"/>
        <w:ind w:firstLine="720"/>
        <w:rPr>
          <w:spacing w:val="-4"/>
        </w:rPr>
      </w:pPr>
      <w:r w:rsidRPr="00E1264E">
        <w:rPr>
          <w:lang w:val="da-DK"/>
        </w:rPr>
        <w:t>Trên đây là Kế hoạch phổ biến nội dung cơ bản của Công ước quốc tế về các quyền dân sự, chính trị và pháp luật Việt Nam về các quyền dân sự, chính trị cho cán bộ, công chức, viên chức và Nhân dân năm 2025</w:t>
      </w:r>
      <w:r w:rsidR="0027692D">
        <w:rPr>
          <w:lang w:val="da-DK"/>
        </w:rPr>
        <w:t xml:space="preserve"> trên địa bàn thành phố Từ Sơn, </w:t>
      </w:r>
      <w:r w:rsidR="0027692D" w:rsidRPr="00F2555F">
        <w:rPr>
          <w:spacing w:val="-4"/>
        </w:rPr>
        <w:t>đề nghị các cơ quan, đơn vị, tổ chức có liên quan thực hiện./.</w:t>
      </w:r>
    </w:p>
    <w:p w14:paraId="50F22793" w14:textId="77777777" w:rsidR="00990718" w:rsidRPr="0027692D" w:rsidRDefault="00990718" w:rsidP="004358EA">
      <w:pPr>
        <w:spacing w:before="60" w:after="60" w:line="264" w:lineRule="auto"/>
        <w:ind w:firstLine="544"/>
        <w:jc w:val="both"/>
        <w:rPr>
          <w:sz w:val="14"/>
          <w:szCs w:val="14"/>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49"/>
      </w:tblGrid>
      <w:tr w:rsidR="00990718" w14:paraId="2A96A006" w14:textId="77777777" w:rsidTr="0027692D">
        <w:tc>
          <w:tcPr>
            <w:tcW w:w="3652" w:type="dxa"/>
          </w:tcPr>
          <w:p w14:paraId="74E506B2" w14:textId="77777777" w:rsidR="00990718" w:rsidRDefault="00990718" w:rsidP="00990718">
            <w:pPr>
              <w:rPr>
                <w:b/>
                <w:i/>
                <w:iCs/>
                <w:sz w:val="26"/>
              </w:rPr>
            </w:pPr>
            <w:r>
              <w:rPr>
                <w:b/>
                <w:i/>
                <w:iCs/>
                <w:sz w:val="24"/>
                <w:szCs w:val="24"/>
              </w:rPr>
              <w:t>Nơi nhận</w:t>
            </w:r>
            <w:r>
              <w:rPr>
                <w:b/>
                <w:i/>
                <w:iCs/>
                <w:sz w:val="26"/>
              </w:rPr>
              <w:t>:</w:t>
            </w:r>
          </w:p>
          <w:p w14:paraId="113EC1C5" w14:textId="77777777" w:rsidR="00990718" w:rsidRPr="00590B6C" w:rsidRDefault="00990718" w:rsidP="00990718">
            <w:pPr>
              <w:rPr>
                <w:bCs/>
                <w:sz w:val="22"/>
                <w:lang w:val="da-DK"/>
              </w:rPr>
            </w:pPr>
            <w:r>
              <w:rPr>
                <w:bCs/>
                <w:sz w:val="22"/>
              </w:rPr>
              <w:t xml:space="preserve">- </w:t>
            </w:r>
            <w:r>
              <w:rPr>
                <w:bCs/>
                <w:sz w:val="22"/>
                <w:lang w:val="da-DK"/>
              </w:rPr>
              <w:t xml:space="preserve">Sở Tư pháp </w:t>
            </w:r>
            <w:r>
              <w:rPr>
                <w:bCs/>
                <w:sz w:val="22"/>
              </w:rPr>
              <w:t>(</w:t>
            </w:r>
            <w:r w:rsidRPr="00590B6C">
              <w:rPr>
                <w:bCs/>
                <w:sz w:val="22"/>
                <w:lang w:val="da-DK"/>
              </w:rPr>
              <w:t>b/c);</w:t>
            </w:r>
          </w:p>
          <w:p w14:paraId="2F9C53A5" w14:textId="2C442B3F" w:rsidR="00990718" w:rsidRDefault="00990718" w:rsidP="00990718">
            <w:pPr>
              <w:rPr>
                <w:bCs/>
                <w:sz w:val="22"/>
                <w:lang w:val="da-DK"/>
              </w:rPr>
            </w:pPr>
            <w:r>
              <w:rPr>
                <w:bCs/>
                <w:sz w:val="22"/>
                <w:lang w:val="da-DK"/>
              </w:rPr>
              <w:t>- TT.</w:t>
            </w:r>
            <w:r w:rsidR="00F2555F">
              <w:rPr>
                <w:bCs/>
                <w:sz w:val="22"/>
                <w:lang w:val="da-DK"/>
              </w:rPr>
              <w:t>TU, TT.HĐND</w:t>
            </w:r>
            <w:r>
              <w:rPr>
                <w:bCs/>
                <w:sz w:val="22"/>
                <w:lang w:val="da-DK"/>
              </w:rPr>
              <w:t xml:space="preserve"> t</w:t>
            </w:r>
            <w:r w:rsidR="005742F0">
              <w:rPr>
                <w:bCs/>
                <w:sz w:val="22"/>
                <w:lang w:val="da-DK"/>
              </w:rPr>
              <w:t xml:space="preserve">hành </w:t>
            </w:r>
            <w:r w:rsidR="00F2555F">
              <w:rPr>
                <w:bCs/>
                <w:sz w:val="22"/>
                <w:lang w:val="da-DK"/>
              </w:rPr>
              <w:t>p</w:t>
            </w:r>
            <w:r w:rsidR="005742F0">
              <w:rPr>
                <w:bCs/>
                <w:sz w:val="22"/>
                <w:lang w:val="da-DK"/>
              </w:rPr>
              <w:t>hố</w:t>
            </w:r>
            <w:r w:rsidRPr="00590B6C">
              <w:rPr>
                <w:bCs/>
                <w:sz w:val="22"/>
                <w:lang w:val="da-DK"/>
              </w:rPr>
              <w:t>;</w:t>
            </w:r>
          </w:p>
          <w:p w14:paraId="1B41B9CF" w14:textId="4E3BE754" w:rsidR="00F2555F" w:rsidRDefault="00F2555F" w:rsidP="00990718">
            <w:pPr>
              <w:rPr>
                <w:bCs/>
                <w:sz w:val="22"/>
                <w:lang w:val="da-DK"/>
              </w:rPr>
            </w:pPr>
            <w:r>
              <w:rPr>
                <w:bCs/>
                <w:sz w:val="22"/>
                <w:lang w:val="da-DK"/>
              </w:rPr>
              <w:t xml:space="preserve">- Chủ tịch, </w:t>
            </w:r>
            <w:r w:rsidR="00015994">
              <w:rPr>
                <w:bCs/>
                <w:sz w:val="22"/>
                <w:lang w:val="da-DK"/>
              </w:rPr>
              <w:t xml:space="preserve">các </w:t>
            </w:r>
            <w:r>
              <w:rPr>
                <w:bCs/>
                <w:sz w:val="22"/>
                <w:lang w:val="da-DK"/>
              </w:rPr>
              <w:t>PCT.UBND tp</w:t>
            </w:r>
            <w:r w:rsidR="005742F0">
              <w:rPr>
                <w:bCs/>
                <w:sz w:val="22"/>
                <w:lang w:val="da-DK"/>
              </w:rPr>
              <w:t>;</w:t>
            </w:r>
          </w:p>
          <w:p w14:paraId="4381FE02" w14:textId="77777777" w:rsidR="00990718" w:rsidRPr="00590B6C" w:rsidRDefault="00990718" w:rsidP="00990718">
            <w:pPr>
              <w:rPr>
                <w:bCs/>
                <w:sz w:val="22"/>
                <w:lang w:val="da-DK"/>
              </w:rPr>
            </w:pPr>
            <w:r>
              <w:rPr>
                <w:bCs/>
                <w:sz w:val="22"/>
                <w:lang w:val="da-DK"/>
              </w:rPr>
              <w:t>- Các phòng, ban, ngành t</w:t>
            </w:r>
            <w:r w:rsidR="00984A63">
              <w:rPr>
                <w:bCs/>
                <w:sz w:val="22"/>
                <w:lang w:val="da-DK"/>
              </w:rPr>
              <w:t>p</w:t>
            </w:r>
            <w:r>
              <w:rPr>
                <w:bCs/>
                <w:sz w:val="22"/>
                <w:lang w:val="da-DK"/>
              </w:rPr>
              <w:t>;</w:t>
            </w:r>
          </w:p>
          <w:p w14:paraId="6CFA7B53" w14:textId="77777777" w:rsidR="00990718" w:rsidRPr="00A712AB" w:rsidRDefault="00990718" w:rsidP="00990718">
            <w:pPr>
              <w:rPr>
                <w:bCs/>
                <w:sz w:val="22"/>
                <w:lang w:val="da-DK"/>
              </w:rPr>
            </w:pPr>
            <w:r w:rsidRPr="00A712AB">
              <w:rPr>
                <w:bCs/>
                <w:sz w:val="22"/>
                <w:lang w:val="da-DK"/>
              </w:rPr>
              <w:t xml:space="preserve">- UBND </w:t>
            </w:r>
            <w:r>
              <w:rPr>
                <w:bCs/>
                <w:sz w:val="22"/>
                <w:lang w:val="da-DK"/>
              </w:rPr>
              <w:t>các phường</w:t>
            </w:r>
            <w:r w:rsidRPr="00A712AB">
              <w:rPr>
                <w:bCs/>
                <w:sz w:val="22"/>
                <w:lang w:val="da-DK"/>
              </w:rPr>
              <w:t>;</w:t>
            </w:r>
          </w:p>
          <w:p w14:paraId="605A0EDE" w14:textId="0B2CEDB1" w:rsidR="00990718" w:rsidRDefault="00990718" w:rsidP="00990718">
            <w:pPr>
              <w:rPr>
                <w:sz w:val="22"/>
                <w:lang w:val="es-ES"/>
              </w:rPr>
            </w:pPr>
            <w:r w:rsidRPr="00C2647B">
              <w:rPr>
                <w:sz w:val="22"/>
                <w:lang w:val="es-ES"/>
              </w:rPr>
              <w:t>- Lưu: VT</w:t>
            </w:r>
            <w:r w:rsidR="003B49BE">
              <w:rPr>
                <w:sz w:val="22"/>
                <w:lang w:val="es-ES"/>
              </w:rPr>
              <w:t>, TP</w:t>
            </w:r>
            <w:r>
              <w:rPr>
                <w:sz w:val="22"/>
                <w:lang w:val="es-ES"/>
              </w:rPr>
              <w:t>.</w:t>
            </w:r>
          </w:p>
          <w:p w14:paraId="79F95441" w14:textId="77777777" w:rsidR="00990718" w:rsidRDefault="00990718" w:rsidP="004358EA">
            <w:pPr>
              <w:spacing w:before="60" w:after="60" w:line="264" w:lineRule="auto"/>
              <w:jc w:val="both"/>
            </w:pPr>
          </w:p>
        </w:tc>
        <w:tc>
          <w:tcPr>
            <w:tcW w:w="5949" w:type="dxa"/>
          </w:tcPr>
          <w:p w14:paraId="6D223A3F" w14:textId="77777777" w:rsidR="00990718" w:rsidRDefault="00990718" w:rsidP="00990718">
            <w:pPr>
              <w:jc w:val="center"/>
              <w:rPr>
                <w:b/>
                <w:lang w:val="es-ES"/>
              </w:rPr>
            </w:pPr>
            <w:r>
              <w:rPr>
                <w:b/>
                <w:lang w:val="es-ES"/>
              </w:rPr>
              <w:t>KT.</w:t>
            </w:r>
            <w:r>
              <w:rPr>
                <w:b/>
                <w:lang w:val="vi-VN"/>
              </w:rPr>
              <w:t xml:space="preserve"> </w:t>
            </w:r>
            <w:r>
              <w:rPr>
                <w:b/>
                <w:lang w:val="es-ES"/>
              </w:rPr>
              <w:t>CHỦ TỊCH</w:t>
            </w:r>
          </w:p>
          <w:p w14:paraId="55216DCF" w14:textId="77777777" w:rsidR="00990718" w:rsidRPr="00683E30" w:rsidRDefault="00990718" w:rsidP="00990718">
            <w:pPr>
              <w:jc w:val="center"/>
              <w:rPr>
                <w:b/>
                <w:lang w:val="es-ES"/>
              </w:rPr>
            </w:pPr>
            <w:r>
              <w:rPr>
                <w:b/>
                <w:lang w:val="es-ES"/>
              </w:rPr>
              <w:t>PHÓ CHỦ TỊCH</w:t>
            </w:r>
          </w:p>
          <w:p w14:paraId="7E7E7FD4" w14:textId="77777777" w:rsidR="00990718" w:rsidRPr="00683E30" w:rsidRDefault="00990718" w:rsidP="00990718">
            <w:pPr>
              <w:jc w:val="center"/>
              <w:rPr>
                <w:b/>
                <w:lang w:val="es-ES"/>
              </w:rPr>
            </w:pPr>
          </w:p>
          <w:p w14:paraId="55FADBDB" w14:textId="77777777" w:rsidR="00990718" w:rsidRPr="00B90834" w:rsidRDefault="00990718" w:rsidP="00990718">
            <w:pPr>
              <w:rPr>
                <w:b/>
                <w:lang w:val="vi-VN"/>
              </w:rPr>
            </w:pPr>
          </w:p>
          <w:p w14:paraId="13D13382" w14:textId="77777777" w:rsidR="00990718" w:rsidRDefault="00990718" w:rsidP="00990718">
            <w:pPr>
              <w:jc w:val="center"/>
              <w:rPr>
                <w:b/>
              </w:rPr>
            </w:pPr>
          </w:p>
          <w:p w14:paraId="5BB1B8A0" w14:textId="77777777" w:rsidR="00990718" w:rsidRPr="001619C7" w:rsidRDefault="00990718" w:rsidP="00990718">
            <w:pPr>
              <w:jc w:val="center"/>
              <w:rPr>
                <w:b/>
              </w:rPr>
            </w:pPr>
          </w:p>
          <w:p w14:paraId="4C04A705" w14:textId="77777777" w:rsidR="00990718" w:rsidRPr="00B90834" w:rsidRDefault="00990718" w:rsidP="00990718">
            <w:pPr>
              <w:jc w:val="center"/>
              <w:rPr>
                <w:b/>
                <w:lang w:val="vi-VN"/>
              </w:rPr>
            </w:pPr>
          </w:p>
          <w:p w14:paraId="69883CF0" w14:textId="77777777" w:rsidR="00990718" w:rsidRDefault="00990718" w:rsidP="00990718">
            <w:pPr>
              <w:spacing w:before="60" w:after="60" w:line="264" w:lineRule="auto"/>
              <w:jc w:val="center"/>
            </w:pPr>
            <w:r>
              <w:rPr>
                <w:b/>
                <w:lang w:val="es-ES"/>
              </w:rPr>
              <w:t>Nguyễn Mạnh Cường</w:t>
            </w:r>
          </w:p>
        </w:tc>
      </w:tr>
    </w:tbl>
    <w:p w14:paraId="6F85E20A" w14:textId="77777777" w:rsidR="00990718" w:rsidRDefault="00990718" w:rsidP="004358EA">
      <w:pPr>
        <w:spacing w:before="60" w:after="60" w:line="264" w:lineRule="auto"/>
        <w:ind w:firstLine="544"/>
        <w:jc w:val="both"/>
      </w:pPr>
    </w:p>
    <w:p w14:paraId="7E3D8DFE" w14:textId="77777777" w:rsidR="00C92CAD" w:rsidRDefault="00C92CAD" w:rsidP="00C92CAD">
      <w:pPr>
        <w:spacing w:line="264" w:lineRule="auto"/>
        <w:ind w:firstLine="544"/>
        <w:jc w:val="both"/>
        <w:rPr>
          <w:sz w:val="40"/>
        </w:rPr>
      </w:pPr>
    </w:p>
    <w:tbl>
      <w:tblPr>
        <w:tblW w:w="0" w:type="auto"/>
        <w:tblInd w:w="108" w:type="dxa"/>
        <w:tblLayout w:type="fixed"/>
        <w:tblLook w:val="01E0" w:firstRow="1" w:lastRow="1" w:firstColumn="1" w:lastColumn="1" w:noHBand="0" w:noVBand="0"/>
      </w:tblPr>
      <w:tblGrid>
        <w:gridCol w:w="4251"/>
        <w:gridCol w:w="5099"/>
      </w:tblGrid>
      <w:tr w:rsidR="00C92CAD" w14:paraId="26223682" w14:textId="77777777" w:rsidTr="00A21A7C">
        <w:tc>
          <w:tcPr>
            <w:tcW w:w="4251" w:type="dxa"/>
          </w:tcPr>
          <w:p w14:paraId="1A7D4CED" w14:textId="77777777" w:rsidR="00C92CAD" w:rsidRDefault="00C92CAD">
            <w:pPr>
              <w:rPr>
                <w:sz w:val="22"/>
                <w:lang w:val="es-ES"/>
              </w:rPr>
            </w:pPr>
          </w:p>
        </w:tc>
        <w:tc>
          <w:tcPr>
            <w:tcW w:w="5099" w:type="dxa"/>
          </w:tcPr>
          <w:p w14:paraId="53FCD91E" w14:textId="77777777" w:rsidR="00C92CAD" w:rsidRDefault="00C92CAD" w:rsidP="001619C7">
            <w:pPr>
              <w:jc w:val="center"/>
              <w:rPr>
                <w:b/>
                <w:lang w:val="es-ES"/>
              </w:rPr>
            </w:pPr>
          </w:p>
        </w:tc>
      </w:tr>
    </w:tbl>
    <w:p w14:paraId="0991CE34" w14:textId="77777777" w:rsidR="00C92CAD" w:rsidRDefault="00C92CAD" w:rsidP="00C92CAD">
      <w:pPr>
        <w:rPr>
          <w:lang w:val="es-ES"/>
        </w:rPr>
      </w:pPr>
    </w:p>
    <w:p w14:paraId="39A0647A" w14:textId="77777777" w:rsidR="00D90C0B" w:rsidRDefault="00D90C0B"/>
    <w:sectPr w:rsidR="00D90C0B" w:rsidSect="0027692D">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0A5E" w14:textId="77777777" w:rsidR="00E63776" w:rsidRDefault="00E63776" w:rsidP="00071DF5">
      <w:r>
        <w:separator/>
      </w:r>
    </w:p>
  </w:endnote>
  <w:endnote w:type="continuationSeparator" w:id="0">
    <w:p w14:paraId="6B4DF195" w14:textId="77777777" w:rsidR="00E63776" w:rsidRDefault="00E63776" w:rsidP="0007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BB24" w14:textId="77777777" w:rsidR="00E63776" w:rsidRDefault="00E63776" w:rsidP="00071DF5">
      <w:r>
        <w:separator/>
      </w:r>
    </w:p>
  </w:footnote>
  <w:footnote w:type="continuationSeparator" w:id="0">
    <w:p w14:paraId="3D8809FD" w14:textId="77777777" w:rsidR="00E63776" w:rsidRDefault="00E63776" w:rsidP="0007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975712"/>
      <w:docPartObj>
        <w:docPartGallery w:val="Page Numbers (Top of Page)"/>
        <w:docPartUnique/>
      </w:docPartObj>
    </w:sdtPr>
    <w:sdtEndPr>
      <w:rPr>
        <w:noProof/>
      </w:rPr>
    </w:sdtEndPr>
    <w:sdtContent>
      <w:p w14:paraId="0918BB94" w14:textId="77777777" w:rsidR="00071DF5" w:rsidRDefault="00071D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E0D81D" w14:textId="77777777" w:rsidR="00071DF5" w:rsidRDefault="00071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AD"/>
    <w:rsid w:val="00015994"/>
    <w:rsid w:val="00024BA0"/>
    <w:rsid w:val="00031185"/>
    <w:rsid w:val="00071DF5"/>
    <w:rsid w:val="000B48BA"/>
    <w:rsid w:val="001130DF"/>
    <w:rsid w:val="001619C7"/>
    <w:rsid w:val="001C6800"/>
    <w:rsid w:val="002013C5"/>
    <w:rsid w:val="00211DDA"/>
    <w:rsid w:val="002434BC"/>
    <w:rsid w:val="0027692D"/>
    <w:rsid w:val="00350FCE"/>
    <w:rsid w:val="0036689D"/>
    <w:rsid w:val="00392C8A"/>
    <w:rsid w:val="00393D8D"/>
    <w:rsid w:val="003B49BE"/>
    <w:rsid w:val="003C321D"/>
    <w:rsid w:val="004358EA"/>
    <w:rsid w:val="00545014"/>
    <w:rsid w:val="005742F0"/>
    <w:rsid w:val="0058027F"/>
    <w:rsid w:val="0059237E"/>
    <w:rsid w:val="005C32D0"/>
    <w:rsid w:val="005D474D"/>
    <w:rsid w:val="005E5C15"/>
    <w:rsid w:val="005F738F"/>
    <w:rsid w:val="00614516"/>
    <w:rsid w:val="0063162E"/>
    <w:rsid w:val="00654E78"/>
    <w:rsid w:val="0072087C"/>
    <w:rsid w:val="00720F4A"/>
    <w:rsid w:val="007244E3"/>
    <w:rsid w:val="00744A67"/>
    <w:rsid w:val="0075131F"/>
    <w:rsid w:val="00752243"/>
    <w:rsid w:val="00830F9E"/>
    <w:rsid w:val="00863DB1"/>
    <w:rsid w:val="008845B7"/>
    <w:rsid w:val="008A2EAE"/>
    <w:rsid w:val="008E1EE9"/>
    <w:rsid w:val="009051D4"/>
    <w:rsid w:val="009255EF"/>
    <w:rsid w:val="00984A63"/>
    <w:rsid w:val="009850F2"/>
    <w:rsid w:val="00990718"/>
    <w:rsid w:val="009B73CE"/>
    <w:rsid w:val="00A21A7C"/>
    <w:rsid w:val="00A30BE6"/>
    <w:rsid w:val="00A617D7"/>
    <w:rsid w:val="00A9044C"/>
    <w:rsid w:val="00AB60A2"/>
    <w:rsid w:val="00AD3C53"/>
    <w:rsid w:val="00B012FB"/>
    <w:rsid w:val="00B43B49"/>
    <w:rsid w:val="00C0446C"/>
    <w:rsid w:val="00C54CB9"/>
    <w:rsid w:val="00C862FC"/>
    <w:rsid w:val="00C92CAD"/>
    <w:rsid w:val="00CA3A8F"/>
    <w:rsid w:val="00CB4BEA"/>
    <w:rsid w:val="00CC455B"/>
    <w:rsid w:val="00CE46DE"/>
    <w:rsid w:val="00D90C0B"/>
    <w:rsid w:val="00DA1988"/>
    <w:rsid w:val="00DB7F73"/>
    <w:rsid w:val="00DE1F4A"/>
    <w:rsid w:val="00E10FB8"/>
    <w:rsid w:val="00E13ABA"/>
    <w:rsid w:val="00E47366"/>
    <w:rsid w:val="00E63776"/>
    <w:rsid w:val="00E740B6"/>
    <w:rsid w:val="00ED13E2"/>
    <w:rsid w:val="00EE674F"/>
    <w:rsid w:val="00F24DE1"/>
    <w:rsid w:val="00F2555F"/>
    <w:rsid w:val="00F272AF"/>
    <w:rsid w:val="00F3581D"/>
    <w:rsid w:val="00F42B4E"/>
    <w:rsid w:val="00F525F0"/>
    <w:rsid w:val="00F52FA9"/>
    <w:rsid w:val="00F9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910"/>
  <w15:docId w15:val="{4D080C4D-138A-45DE-8B50-D96B209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92CAD"/>
    <w:pPr>
      <w:spacing w:before="100" w:beforeAutospacing="1" w:after="100" w:afterAutospacing="1"/>
    </w:pPr>
    <w:rPr>
      <w:sz w:val="24"/>
      <w:szCs w:val="24"/>
    </w:rPr>
  </w:style>
  <w:style w:type="character" w:styleId="Strong">
    <w:name w:val="Strong"/>
    <w:basedOn w:val="DefaultParagraphFont"/>
    <w:qFormat/>
    <w:rsid w:val="00C92CAD"/>
    <w:rPr>
      <w:b/>
      <w:bCs/>
    </w:rPr>
  </w:style>
  <w:style w:type="table" w:styleId="TableGrid">
    <w:name w:val="Table Grid"/>
    <w:basedOn w:val="TableNormal"/>
    <w:uiPriority w:val="59"/>
    <w:rsid w:val="0099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DF5"/>
    <w:pPr>
      <w:tabs>
        <w:tab w:val="center" w:pos="4513"/>
        <w:tab w:val="right" w:pos="9026"/>
      </w:tabs>
    </w:pPr>
  </w:style>
  <w:style w:type="character" w:customStyle="1" w:styleId="HeaderChar">
    <w:name w:val="Header Char"/>
    <w:basedOn w:val="DefaultParagraphFont"/>
    <w:link w:val="Header"/>
    <w:uiPriority w:val="99"/>
    <w:rsid w:val="00071DF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71DF5"/>
    <w:pPr>
      <w:tabs>
        <w:tab w:val="center" w:pos="4513"/>
        <w:tab w:val="right" w:pos="9026"/>
      </w:tabs>
    </w:pPr>
  </w:style>
  <w:style w:type="character" w:customStyle="1" w:styleId="FooterChar">
    <w:name w:val="Footer Char"/>
    <w:basedOn w:val="DefaultParagraphFont"/>
    <w:link w:val="Footer"/>
    <w:uiPriority w:val="99"/>
    <w:rsid w:val="00071DF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KimDuc</dc:creator>
  <cp:lastModifiedBy>21AK22</cp:lastModifiedBy>
  <cp:revision>50</cp:revision>
  <cp:lastPrinted>2025-01-10T04:34:00Z</cp:lastPrinted>
  <dcterms:created xsi:type="dcterms:W3CDTF">2020-01-09T04:02:00Z</dcterms:created>
  <dcterms:modified xsi:type="dcterms:W3CDTF">2025-01-15T02:07:00Z</dcterms:modified>
</cp:coreProperties>
</file>