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72" w:type="dxa"/>
        <w:tblInd w:w="-1" w:type="dxa"/>
        <w:tblLayout w:type="fixed"/>
        <w:tblLook w:val="01E0" w:firstRow="1" w:lastRow="1" w:firstColumn="1" w:lastColumn="1" w:noHBand="0" w:noVBand="0"/>
      </w:tblPr>
      <w:tblGrid>
        <w:gridCol w:w="3086"/>
        <w:gridCol w:w="6386"/>
      </w:tblGrid>
      <w:tr w:rsidR="00C92CAD" w14:paraId="30188BDE" w14:textId="77777777" w:rsidTr="002434BC">
        <w:trPr>
          <w:trHeight w:val="1666"/>
        </w:trPr>
        <w:tc>
          <w:tcPr>
            <w:tcW w:w="3086" w:type="dxa"/>
          </w:tcPr>
          <w:p w14:paraId="57ECD830" w14:textId="77777777" w:rsidR="00C92CAD" w:rsidRPr="00863DB1" w:rsidRDefault="00863DB1" w:rsidP="00830F9E">
            <w:pPr>
              <w:jc w:val="center"/>
              <w:rPr>
                <w:b/>
                <w:color w:val="000000"/>
                <w:sz w:val="26"/>
                <w:szCs w:val="26"/>
              </w:rPr>
            </w:pPr>
            <w:r w:rsidRPr="00863DB1">
              <w:rPr>
                <w:b/>
                <w:color w:val="000000"/>
                <w:sz w:val="26"/>
                <w:szCs w:val="26"/>
              </w:rPr>
              <w:t>UỶ BAN NHÂN DÂN</w:t>
            </w:r>
          </w:p>
          <w:p w14:paraId="342E932A" w14:textId="20A2724A" w:rsidR="00C92CAD" w:rsidRDefault="00DE1F4A">
            <w:pPr>
              <w:jc w:val="center"/>
              <w:rPr>
                <w:b/>
                <w:color w:val="000000"/>
                <w:sz w:val="26"/>
                <w:szCs w:val="26"/>
              </w:rPr>
            </w:pPr>
            <w:r>
              <w:rPr>
                <w:b/>
                <w:color w:val="000000"/>
                <w:sz w:val="26"/>
                <w:szCs w:val="26"/>
              </w:rPr>
              <w:t>THÀNH PHỐ</w:t>
            </w:r>
            <w:r w:rsidR="00863DB1">
              <w:rPr>
                <w:b/>
                <w:color w:val="000000"/>
                <w:sz w:val="26"/>
                <w:szCs w:val="26"/>
              </w:rPr>
              <w:t xml:space="preserve"> TỪ SƠN</w:t>
            </w:r>
          </w:p>
          <w:p w14:paraId="79D0710B" w14:textId="13073243" w:rsidR="00C92CAD" w:rsidRDefault="005742F0">
            <w:pPr>
              <w:jc w:val="center"/>
              <w:rPr>
                <w:color w:val="000000"/>
                <w:sz w:val="26"/>
                <w:szCs w:val="26"/>
              </w:rPr>
            </w:pPr>
            <w:r>
              <w:rPr>
                <w:noProof/>
              </w:rPr>
              <mc:AlternateContent>
                <mc:Choice Requires="wps">
                  <w:drawing>
                    <wp:anchor distT="0" distB="0" distL="114300" distR="114300" simplePos="0" relativeHeight="251658752" behindDoc="0" locked="0" layoutInCell="1" allowOverlap="1" wp14:anchorId="593B7004" wp14:editId="1A4A4662">
                      <wp:simplePos x="0" y="0"/>
                      <wp:positionH relativeFrom="column">
                        <wp:posOffset>500380</wp:posOffset>
                      </wp:positionH>
                      <wp:positionV relativeFrom="paragraph">
                        <wp:posOffset>33020</wp:posOffset>
                      </wp:positionV>
                      <wp:extent cx="7334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3FAEF" id="Straight Connector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2.6pt" to="97.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"/>
                  </w:pict>
                </mc:Fallback>
              </mc:AlternateContent>
            </w:r>
          </w:p>
          <w:p w14:paraId="4C8DBB71" w14:textId="083897F3" w:rsidR="00C92CAD" w:rsidRDefault="00C0446C">
            <w:pPr>
              <w:jc w:val="center"/>
              <w:rPr>
                <w:color w:val="000000"/>
              </w:rPr>
            </w:pPr>
            <w:r>
              <w:rPr>
                <w:color w:val="000000"/>
              </w:rPr>
              <w:t xml:space="preserve">Số: </w:t>
            </w:r>
            <w:r w:rsidR="004E32CE">
              <w:rPr>
                <w:color w:val="000000"/>
              </w:rPr>
              <w:t>10</w:t>
            </w:r>
            <w:r w:rsidR="00C92CAD">
              <w:rPr>
                <w:color w:val="000000"/>
              </w:rPr>
              <w:t>/KH-</w:t>
            </w:r>
            <w:r w:rsidR="00863DB1">
              <w:rPr>
                <w:color w:val="000000"/>
              </w:rPr>
              <w:t>UBND</w:t>
            </w:r>
          </w:p>
          <w:p w14:paraId="745CAF0C" w14:textId="77777777" w:rsidR="00C92CAD" w:rsidRDefault="00C92CAD">
            <w:pPr>
              <w:jc w:val="center"/>
              <w:rPr>
                <w:color w:val="000000"/>
                <w:sz w:val="26"/>
                <w:szCs w:val="26"/>
              </w:rPr>
            </w:pPr>
          </w:p>
        </w:tc>
        <w:tc>
          <w:tcPr>
            <w:tcW w:w="6386" w:type="dxa"/>
          </w:tcPr>
          <w:p w14:paraId="22B446C3" w14:textId="77777777" w:rsidR="00C92CAD" w:rsidRDefault="00CA3A8F">
            <w:pPr>
              <w:keepNext/>
              <w:jc w:val="center"/>
              <w:outlineLvl w:val="0"/>
              <w:rPr>
                <w:b/>
                <w:color w:val="000000"/>
                <w:sz w:val="26"/>
                <w:szCs w:val="26"/>
              </w:rPr>
            </w:pPr>
            <w:r>
              <w:rPr>
                <w:b/>
                <w:color w:val="000000"/>
                <w:sz w:val="26"/>
                <w:szCs w:val="26"/>
              </w:rPr>
              <w:t xml:space="preserve">    </w:t>
            </w:r>
            <w:r w:rsidR="00C92CAD">
              <w:rPr>
                <w:b/>
                <w:color w:val="000000"/>
                <w:sz w:val="26"/>
                <w:szCs w:val="26"/>
              </w:rPr>
              <w:t>CỘNG HOÀ XÃ HỘI CHỦ NGHĨA VIỆT NAM</w:t>
            </w:r>
          </w:p>
          <w:p w14:paraId="790B73CA" w14:textId="7EC12020" w:rsidR="00C92CAD" w:rsidRDefault="00CA3A8F">
            <w:pPr>
              <w:jc w:val="center"/>
              <w:rPr>
                <w:b/>
                <w:color w:val="000000"/>
              </w:rPr>
            </w:pPr>
            <w:r>
              <w:rPr>
                <w:b/>
                <w:color w:val="000000"/>
              </w:rPr>
              <w:t xml:space="preserve">   </w:t>
            </w:r>
            <w:r w:rsidR="00C92CAD">
              <w:rPr>
                <w:b/>
                <w:color w:val="000000"/>
              </w:rPr>
              <w:t>Độc lập - Tự do - Hạnh phúc</w:t>
            </w:r>
          </w:p>
          <w:p w14:paraId="4765FB20" w14:textId="47ADABCC" w:rsidR="00C92CAD" w:rsidRDefault="00614516">
            <w:pPr>
              <w:jc w:val="center"/>
              <w:rPr>
                <w:color w:val="000000"/>
                <w:sz w:val="26"/>
                <w:szCs w:val="26"/>
              </w:rPr>
            </w:pPr>
            <w:r>
              <w:rPr>
                <w:noProof/>
              </w:rPr>
              <mc:AlternateContent>
                <mc:Choice Requires="wps">
                  <w:drawing>
                    <wp:anchor distT="0" distB="0" distL="114300" distR="114300" simplePos="0" relativeHeight="251660800" behindDoc="0" locked="0" layoutInCell="1" allowOverlap="1" wp14:anchorId="6CA48DB8" wp14:editId="5EFD8849">
                      <wp:simplePos x="0" y="0"/>
                      <wp:positionH relativeFrom="column">
                        <wp:posOffset>948055</wp:posOffset>
                      </wp:positionH>
                      <wp:positionV relativeFrom="paragraph">
                        <wp:posOffset>23495</wp:posOffset>
                      </wp:positionV>
                      <wp:extent cx="2114550" cy="19050"/>
                      <wp:effectExtent l="0" t="0" r="19050" b="19050"/>
                      <wp:wrapNone/>
                      <wp:docPr id="39940455" name="Straight Connector 39940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1905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DF80B" id="Straight Connector 3994045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85pt" to="241.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" strokeweight=".26mm">
                      <v:stroke joinstyle="miter"/>
                    </v:line>
                  </w:pict>
                </mc:Fallback>
              </mc:AlternateContent>
            </w:r>
          </w:p>
          <w:p w14:paraId="2E5FE673" w14:textId="2A3A2DF5" w:rsidR="00C92CAD" w:rsidRDefault="00CA3A8F" w:rsidP="00C0446C">
            <w:pPr>
              <w:jc w:val="center"/>
              <w:rPr>
                <w:i/>
                <w:color w:val="000000"/>
              </w:rPr>
            </w:pPr>
            <w:r>
              <w:rPr>
                <w:i/>
                <w:color w:val="000000"/>
              </w:rPr>
              <w:t xml:space="preserve">         </w:t>
            </w:r>
            <w:r w:rsidR="00863DB1">
              <w:rPr>
                <w:i/>
                <w:color w:val="000000"/>
              </w:rPr>
              <w:t xml:space="preserve">Từ Sơn, ngày </w:t>
            </w:r>
            <w:r w:rsidR="004E32CE">
              <w:rPr>
                <w:i/>
                <w:color w:val="000000"/>
              </w:rPr>
              <w:t>14</w:t>
            </w:r>
            <w:r w:rsidR="00863DB1">
              <w:rPr>
                <w:i/>
                <w:color w:val="000000"/>
              </w:rPr>
              <w:t xml:space="preserve"> tháng 01 năm 202</w:t>
            </w:r>
            <w:r w:rsidR="00F933D7">
              <w:rPr>
                <w:i/>
                <w:color w:val="000000"/>
              </w:rPr>
              <w:t>5</w:t>
            </w:r>
          </w:p>
        </w:tc>
      </w:tr>
    </w:tbl>
    <w:p w14:paraId="38BA7F11" w14:textId="77777777" w:rsidR="00C92CAD" w:rsidRDefault="00C92CAD" w:rsidP="00C92CAD">
      <w:pPr>
        <w:jc w:val="center"/>
        <w:rPr>
          <w:b/>
          <w:sz w:val="14"/>
        </w:rPr>
      </w:pPr>
    </w:p>
    <w:p w14:paraId="65A98A96" w14:textId="77777777" w:rsidR="001C6800" w:rsidRDefault="001C6800" w:rsidP="00C92CAD">
      <w:pPr>
        <w:jc w:val="center"/>
        <w:rPr>
          <w:b/>
          <w:sz w:val="14"/>
        </w:rPr>
      </w:pPr>
    </w:p>
    <w:p w14:paraId="34368D69" w14:textId="77777777" w:rsidR="00C92CAD" w:rsidRDefault="00C92CAD" w:rsidP="00C92CAD">
      <w:pPr>
        <w:jc w:val="center"/>
        <w:rPr>
          <w:b/>
        </w:rPr>
      </w:pPr>
      <w:r>
        <w:rPr>
          <w:b/>
        </w:rPr>
        <w:t>KẾ HOẠCH</w:t>
      </w:r>
    </w:p>
    <w:p w14:paraId="2BDBC4B8" w14:textId="1C4D748C" w:rsidR="00C92CAD" w:rsidRPr="002434BC" w:rsidRDefault="00EE674F" w:rsidP="00C92CAD">
      <w:pPr>
        <w:jc w:val="center"/>
        <w:rPr>
          <w:rFonts w:ascii="Times New Roman Bold" w:hAnsi="Times New Roman Bold"/>
          <w:b/>
          <w:spacing w:val="-2"/>
        </w:rPr>
      </w:pPr>
      <w:r>
        <w:rPr>
          <w:rFonts w:ascii="Times New Roman Bold" w:hAnsi="Times New Roman Bold"/>
          <w:b/>
          <w:spacing w:val="-2"/>
        </w:rPr>
        <w:t xml:space="preserve">Phổ biến, giáo dục pháp luật về phòng, chống tham nhũng </w:t>
      </w:r>
      <w:r w:rsidR="00C92CAD" w:rsidRPr="002434BC">
        <w:rPr>
          <w:rFonts w:ascii="Times New Roman Bold" w:hAnsi="Times New Roman Bold"/>
          <w:b/>
          <w:spacing w:val="-2"/>
        </w:rPr>
        <w:t>năm 202</w:t>
      </w:r>
      <w:r w:rsidR="005742F0" w:rsidRPr="002434BC">
        <w:rPr>
          <w:rFonts w:ascii="Times New Roman Bold" w:hAnsi="Times New Roman Bold"/>
          <w:b/>
          <w:spacing w:val="-2"/>
        </w:rPr>
        <w:t>5</w:t>
      </w:r>
    </w:p>
    <w:p w14:paraId="29169CF0" w14:textId="77777777" w:rsidR="00C92CAD" w:rsidRDefault="00C92CAD" w:rsidP="00C92CAD">
      <w:pPr>
        <w:spacing w:line="336" w:lineRule="auto"/>
        <w:ind w:firstLine="709"/>
        <w:jc w:val="both"/>
        <w:rPr>
          <w:sz w:val="20"/>
        </w:rPr>
      </w:pPr>
      <w:r>
        <w:rPr>
          <w:noProof/>
        </w:rPr>
        <mc:AlternateContent>
          <mc:Choice Requires="wps">
            <w:drawing>
              <wp:anchor distT="0" distB="0" distL="114300" distR="114300" simplePos="0" relativeHeight="251661312" behindDoc="0" locked="0" layoutInCell="1" allowOverlap="1" wp14:anchorId="7885490F" wp14:editId="58E07867">
                <wp:simplePos x="0" y="0"/>
                <wp:positionH relativeFrom="column">
                  <wp:posOffset>1824990</wp:posOffset>
                </wp:positionH>
                <wp:positionV relativeFrom="paragraph">
                  <wp:posOffset>42545</wp:posOffset>
                </wp:positionV>
                <wp:extent cx="2114550" cy="1905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1905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9004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7pt,3.35pt" to="310.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" strokeweight=".26mm">
                <v:stroke joinstyle="miter"/>
              </v:line>
            </w:pict>
          </mc:Fallback>
        </mc:AlternateContent>
      </w:r>
      <w:r>
        <w:tab/>
      </w:r>
    </w:p>
    <w:p w14:paraId="638F71B6" w14:textId="77777777" w:rsidR="00C92CAD" w:rsidRDefault="00C92CAD" w:rsidP="00C92CAD">
      <w:pPr>
        <w:spacing w:line="312" w:lineRule="auto"/>
        <w:ind w:firstLine="544"/>
        <w:jc w:val="both"/>
        <w:rPr>
          <w:spacing w:val="-4"/>
        </w:rPr>
      </w:pPr>
    </w:p>
    <w:p w14:paraId="110A3ABF" w14:textId="7D031126" w:rsidR="00C92CAD" w:rsidRPr="00EE674F" w:rsidRDefault="00DE1F4A" w:rsidP="00DA1988">
      <w:pPr>
        <w:spacing w:before="60" w:after="60" w:line="276" w:lineRule="auto"/>
        <w:ind w:firstLine="720"/>
        <w:jc w:val="both"/>
        <w:rPr>
          <w:rFonts w:ascii="Times New Roman Bold" w:hAnsi="Times New Roman Bold"/>
          <w:b/>
          <w:spacing w:val="-2"/>
        </w:rPr>
      </w:pPr>
      <w:r>
        <w:rPr>
          <w:spacing w:val="-4"/>
        </w:rPr>
        <w:t xml:space="preserve">Thực hiện </w:t>
      </w:r>
      <w:r w:rsidR="008A2EAE">
        <w:rPr>
          <w:spacing w:val="-4"/>
        </w:rPr>
        <w:t>K</w:t>
      </w:r>
      <w:r>
        <w:rPr>
          <w:spacing w:val="-4"/>
        </w:rPr>
        <w:t xml:space="preserve">ế hoạch số </w:t>
      </w:r>
      <w:r w:rsidR="00E740B6">
        <w:rPr>
          <w:spacing w:val="-4"/>
        </w:rPr>
        <w:t>0</w:t>
      </w:r>
      <w:r w:rsidR="00EE674F">
        <w:rPr>
          <w:spacing w:val="-4"/>
        </w:rPr>
        <w:t>5</w:t>
      </w:r>
      <w:r w:rsidR="00392C8A">
        <w:rPr>
          <w:spacing w:val="-4"/>
        </w:rPr>
        <w:t xml:space="preserve">/KH-STP ngày </w:t>
      </w:r>
      <w:r w:rsidR="00E740B6">
        <w:rPr>
          <w:spacing w:val="-4"/>
        </w:rPr>
        <w:t>0</w:t>
      </w:r>
      <w:r w:rsidR="00EE674F">
        <w:rPr>
          <w:spacing w:val="-4"/>
        </w:rPr>
        <w:t>6</w:t>
      </w:r>
      <w:r w:rsidR="00392C8A">
        <w:rPr>
          <w:spacing w:val="-4"/>
        </w:rPr>
        <w:t>/01</w:t>
      </w:r>
      <w:r w:rsidR="001130DF">
        <w:rPr>
          <w:spacing w:val="-4"/>
        </w:rPr>
        <w:t>/20</w:t>
      </w:r>
      <w:r w:rsidR="00392C8A">
        <w:rPr>
          <w:spacing w:val="-4"/>
        </w:rPr>
        <w:t>2</w:t>
      </w:r>
      <w:r w:rsidR="005742F0">
        <w:rPr>
          <w:spacing w:val="-4"/>
        </w:rPr>
        <w:t>5</w:t>
      </w:r>
      <w:r w:rsidR="001130DF">
        <w:rPr>
          <w:spacing w:val="-4"/>
        </w:rPr>
        <w:t xml:space="preserve"> </w:t>
      </w:r>
      <w:r w:rsidR="00C92CAD">
        <w:rPr>
          <w:spacing w:val="-4"/>
        </w:rPr>
        <w:t xml:space="preserve">của </w:t>
      </w:r>
      <w:r w:rsidR="001130DF">
        <w:rPr>
          <w:spacing w:val="-4"/>
        </w:rPr>
        <w:t>Sở Tư pháp</w:t>
      </w:r>
      <w:r w:rsidR="00C92CAD">
        <w:rPr>
          <w:spacing w:val="-4"/>
        </w:rPr>
        <w:t xml:space="preserve"> tỉnh</w:t>
      </w:r>
      <w:r w:rsidR="001130DF">
        <w:rPr>
          <w:spacing w:val="-4"/>
        </w:rPr>
        <w:t xml:space="preserve"> Bắc Ninh </w:t>
      </w:r>
      <w:r w:rsidR="00C92CAD">
        <w:rPr>
          <w:spacing w:val="-4"/>
        </w:rPr>
        <w:t>về</w:t>
      </w:r>
      <w:r w:rsidR="00EE674F">
        <w:rPr>
          <w:spacing w:val="-4"/>
        </w:rPr>
        <w:t xml:space="preserve"> phổ biến</w:t>
      </w:r>
      <w:r w:rsidR="00EE674F" w:rsidRPr="00EE674F">
        <w:t xml:space="preserve"> </w:t>
      </w:r>
      <w:r w:rsidR="00EE674F" w:rsidRPr="003A39D9">
        <w:t>giáo dục pháp luật (PBGDPL) về phòng, chống tham nhũng năm 2025</w:t>
      </w:r>
      <w:r w:rsidR="00EE674F">
        <w:rPr>
          <w:rFonts w:ascii="Times New Roman Bold" w:hAnsi="Times New Roman Bold"/>
          <w:b/>
          <w:spacing w:val="-2"/>
        </w:rPr>
        <w:t xml:space="preserve">, </w:t>
      </w:r>
      <w:r w:rsidR="001130DF">
        <w:t xml:space="preserve">UBND </w:t>
      </w:r>
      <w:r>
        <w:t>thành phố</w:t>
      </w:r>
      <w:r w:rsidR="001130DF">
        <w:t xml:space="preserve"> Từ Sơn</w:t>
      </w:r>
      <w:r w:rsidR="00C92CAD">
        <w:t xml:space="preserve"> xây dựng kế h</w:t>
      </w:r>
      <w:r w:rsidR="001130DF">
        <w:t xml:space="preserve">oạch triển khai thực hiện </w:t>
      </w:r>
      <w:r w:rsidR="00C92CAD">
        <w:t>với những nội dung sau:</w:t>
      </w:r>
    </w:p>
    <w:p w14:paraId="592A4CEA" w14:textId="77777777" w:rsidR="00EE674F" w:rsidRPr="003A39D9" w:rsidRDefault="00EE674F" w:rsidP="00DA1988">
      <w:pPr>
        <w:spacing w:before="60" w:after="60" w:line="276" w:lineRule="auto"/>
        <w:ind w:firstLine="720"/>
        <w:jc w:val="both"/>
      </w:pPr>
      <w:r w:rsidRPr="003A39D9">
        <w:rPr>
          <w:b/>
        </w:rPr>
        <w:t>I. MỤC ĐÍCH, YÊU CẦU:</w:t>
      </w:r>
    </w:p>
    <w:p w14:paraId="46D59190" w14:textId="1293F8C1" w:rsidR="00EE674F" w:rsidRPr="003A39D9" w:rsidRDefault="00EE674F" w:rsidP="00DA1988">
      <w:pPr>
        <w:spacing w:before="60" w:after="60" w:line="276" w:lineRule="auto"/>
        <w:ind w:firstLine="720"/>
        <w:jc w:val="both"/>
      </w:pPr>
      <w:r w:rsidRPr="003A39D9">
        <w:t xml:space="preserve">- Triển khai thực hiện có hiệu quả các nhiệm vụ được giao trong Kế hoạch công tác phòng, chống tham nhũng năm 2025 của </w:t>
      </w:r>
      <w:r>
        <w:t>Sở Tư pháp</w:t>
      </w:r>
      <w:r w:rsidRPr="003A39D9">
        <w:t xml:space="preserve"> tỉnh.</w:t>
      </w:r>
    </w:p>
    <w:p w14:paraId="0A3E1204" w14:textId="2C244B75" w:rsidR="00EE674F" w:rsidRPr="003A39D9" w:rsidRDefault="00EE674F" w:rsidP="00DA1988">
      <w:pPr>
        <w:spacing w:before="60" w:after="60" w:line="276" w:lineRule="auto"/>
        <w:ind w:firstLine="720"/>
        <w:jc w:val="both"/>
      </w:pPr>
      <w:r w:rsidRPr="003A39D9">
        <w:t>- Đẩy mạnh công tác PBGDPL về phòng, chống tham nhũng đến toàn thể công chức, viên chức, người lao động của Sở, cán bộ và Nhân dân trong th</w:t>
      </w:r>
      <w:r>
        <w:t>ành phố</w:t>
      </w:r>
      <w:r w:rsidRPr="003A39D9">
        <w:t xml:space="preserve"> góp phần nâng cao nhận thức về các quy định của pháp luật phòng, chống tham nhũng (PCTN); chủ trương đường lối, chính sách pháp luật của Đảng, Nhà nước về công tác PCTN.</w:t>
      </w:r>
    </w:p>
    <w:p w14:paraId="0A45C89F" w14:textId="77777777" w:rsidR="00EE674F" w:rsidRPr="003A39D9" w:rsidRDefault="00EE674F" w:rsidP="00DA1988">
      <w:pPr>
        <w:spacing w:before="60" w:after="60" w:line="276" w:lineRule="auto"/>
        <w:ind w:firstLine="720"/>
        <w:jc w:val="both"/>
        <w:rPr>
          <w:b/>
          <w:bCs/>
        </w:rPr>
      </w:pPr>
      <w:r w:rsidRPr="003A39D9">
        <w:rPr>
          <w:b/>
          <w:bCs/>
        </w:rPr>
        <w:t>II. NỘI DUNG PHỔ BIẾN:</w:t>
      </w:r>
    </w:p>
    <w:p w14:paraId="322E32D6" w14:textId="77777777" w:rsidR="00EE674F" w:rsidRPr="003A39D9" w:rsidRDefault="00EE674F" w:rsidP="00DA1988">
      <w:pPr>
        <w:spacing w:before="60" w:after="60" w:line="276" w:lineRule="auto"/>
        <w:ind w:firstLine="720"/>
        <w:jc w:val="both"/>
      </w:pPr>
      <w:r w:rsidRPr="003A39D9">
        <w:t>- Luật Phòng, chống tham nhũng năm 2018, Nghị định 59/2019/NĐ-CP ngày 01/7/2019, Nghị định 130/2020/NĐ-CP ngày 30/10/2020 của Chính phủ;</w:t>
      </w:r>
    </w:p>
    <w:p w14:paraId="316102A0" w14:textId="77777777" w:rsidR="00EE674F" w:rsidRPr="001055E8" w:rsidRDefault="00EE674F" w:rsidP="00DA1988">
      <w:pPr>
        <w:spacing w:before="60" w:after="60" w:line="276" w:lineRule="auto"/>
        <w:ind w:firstLine="720"/>
        <w:jc w:val="both"/>
        <w:rPr>
          <w:spacing w:val="-2"/>
        </w:rPr>
      </w:pPr>
      <w:r w:rsidRPr="001055E8">
        <w:rPr>
          <w:spacing w:val="-2"/>
        </w:rPr>
        <w:t xml:space="preserve">- Các chỉ thị, nghị quyết, kết luận, văn bản chỉ đạo của Trung ương và của tỉnh về PCTN: Chỉ thị số 33-CT/TW ngày 03/01/2014 của Bộ Chính trị về tăng cường sự lãnh đạo của Đảng đối với việc kê khai và kiểm soát việc kê khai tài sản; Kết luận số 10-KL/TW ngày 26/12/2016 của Bộ Chính trị về tiếp tục thực hiện Nghị quyết Trung ương 3 Khóa X về tăng cường sự lãnh đạo của Đảng đối với công tác PCTN, lãng phí; Kết luận 01-KL/TW ngày 18/5/2021 của Bộ Chính trị về tiếp tục thực hiện Chỉ thị số 05-CT/TW ngày 15/5/2016 của Bộ Chính trị khóa XII “Về đẩy mạnh học tập và làm theo tư tưởng, đạo đức, phong cách Hồ Chí Minh”; Chỉ thị số 04-CT/TW ngày 02/6/2021 của Ban Bí thư về tăng cường sự lãnh đạo của Đảng đối với công tác thu hồi tài sản bị thất thoát, chiếm đoạt trong các vụ án hình sự về tham nhũng, kinh tế; Kết luận số 05-KL/TW ngày 03/6/2021 của Ban Bí thư về tiếp tục thực hiện Chỉ thị số 50-CT/TW của  Bộ Chính trị trong công tác phát hiện, xử lý vụ việc, vụ án tham nhũng; Kết luận số 21-KL/TW ngày 25/10/2021 kết luận hội nghị lần thứ tư BCH Trung ương Đảng </w:t>
      </w:r>
      <w:r w:rsidRPr="001055E8">
        <w:rPr>
          <w:spacing w:val="-2"/>
        </w:rPr>
        <w:lastRenderedPageBreak/>
        <w:t>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Chỉ thị số 10/CT-TTg ngày 22/4/2019 của Thủ tướng Chính phủ về tăng cường xử lý, ngăn chặn có hiệu quả tình trạng nhũng nhiễu, gây phiền hà cho người dân, doanh nghiệp; Chỉ thị số 12/CT-TTg ngày 28/4/2016 của Thủ tướng Chính phủ về tăng cường công tác phát hiện, xử lý vụ việc, vụ án tham nhũng;</w:t>
      </w:r>
    </w:p>
    <w:p w14:paraId="71AE8784" w14:textId="77777777" w:rsidR="00EE674F" w:rsidRPr="003A39D9" w:rsidRDefault="00EE674F" w:rsidP="00DA1988">
      <w:pPr>
        <w:spacing w:before="60" w:after="60" w:line="276" w:lineRule="auto"/>
        <w:ind w:firstLine="720"/>
        <w:jc w:val="both"/>
      </w:pPr>
      <w:r w:rsidRPr="003A39D9">
        <w:t>- Kết luận số 290-KL/TU ngày 01/12/2021 của Ban Thường vụ Tỉnh ủy về tăng cường công tác tiếp dân, giải quyết đơn thư khiếu nại, tố cáo; Kế hoạch số 38-KH/TU ngày 30/12/2021 của Tỉnh ủy Bắc Ninh về tăng cường công tác PCTN, tiêu cực, thực hành tiết kiệm, chống lãng phí giai đoạn 2022-2025…</w:t>
      </w:r>
    </w:p>
    <w:p w14:paraId="4F91D986" w14:textId="77777777" w:rsidR="00EE674F" w:rsidRPr="003A39D9" w:rsidRDefault="00EE674F" w:rsidP="00DA1988">
      <w:pPr>
        <w:spacing w:before="60" w:after="60" w:line="276" w:lineRule="auto"/>
        <w:ind w:firstLine="720"/>
        <w:jc w:val="both"/>
        <w:rPr>
          <w:b/>
        </w:rPr>
      </w:pPr>
      <w:r w:rsidRPr="003A39D9">
        <w:rPr>
          <w:b/>
        </w:rPr>
        <w:t>III. CÁC NHIỆM VỤ TRỌNG TÂM:</w:t>
      </w:r>
    </w:p>
    <w:p w14:paraId="2952CC36" w14:textId="77777777" w:rsidR="00EE674F" w:rsidRPr="003A39D9" w:rsidRDefault="00EE674F" w:rsidP="00DA1988">
      <w:pPr>
        <w:spacing w:before="60" w:after="60" w:line="276" w:lineRule="auto"/>
        <w:ind w:firstLine="720"/>
        <w:jc w:val="both"/>
        <w:rPr>
          <w:b/>
        </w:rPr>
      </w:pPr>
      <w:r w:rsidRPr="003A39D9">
        <w:rPr>
          <w:b/>
        </w:rPr>
        <w:t>1. Ban hành các văn bản chỉ đạo, hướng dẫn việc triển khai thực hiện.</w:t>
      </w:r>
    </w:p>
    <w:p w14:paraId="687107FC" w14:textId="573D999A" w:rsidR="00EE674F" w:rsidRPr="00EE674F" w:rsidRDefault="00EE674F" w:rsidP="00DA1988">
      <w:pPr>
        <w:spacing w:before="60" w:after="60" w:line="276" w:lineRule="auto"/>
        <w:ind w:firstLine="720"/>
        <w:jc w:val="both"/>
        <w:rPr>
          <w:spacing w:val="-4"/>
        </w:rPr>
      </w:pPr>
      <w:r w:rsidRPr="00EE674F">
        <w:rPr>
          <w:spacing w:val="-4"/>
        </w:rPr>
        <w:t>- Đơn vị thực hiện: Phòng Tư pháp tham mưu UBND thành phố thực hiện.</w:t>
      </w:r>
    </w:p>
    <w:p w14:paraId="534C3C9E" w14:textId="77777777" w:rsidR="00EE674F" w:rsidRPr="003A39D9" w:rsidRDefault="00EE674F" w:rsidP="00DA1988">
      <w:pPr>
        <w:spacing w:before="60" w:after="60" w:line="276" w:lineRule="auto"/>
        <w:ind w:firstLine="720"/>
        <w:jc w:val="both"/>
      </w:pPr>
      <w:r w:rsidRPr="003A39D9">
        <w:t>- Thời gian: Quý I/2025.</w:t>
      </w:r>
    </w:p>
    <w:p w14:paraId="2EBE4CB8" w14:textId="43D5E797" w:rsidR="00EE674F" w:rsidRPr="003A39D9" w:rsidRDefault="00EE674F" w:rsidP="00DA1988">
      <w:pPr>
        <w:spacing w:before="60" w:after="60" w:line="276" w:lineRule="auto"/>
        <w:ind w:firstLine="720"/>
        <w:jc w:val="both"/>
        <w:rPr>
          <w:b/>
        </w:rPr>
      </w:pPr>
      <w:r w:rsidRPr="003A39D9">
        <w:rPr>
          <w:b/>
        </w:rPr>
        <w:t>2. Tổng hợp các văn bản về công tác PCTN đưa lên Cổng TTĐT thành p</w:t>
      </w:r>
      <w:r w:rsidR="003C321D">
        <w:rPr>
          <w:b/>
        </w:rPr>
        <w:t>hố</w:t>
      </w:r>
      <w:r w:rsidRPr="003A39D9">
        <w:rPr>
          <w:b/>
        </w:rPr>
        <w:t xml:space="preserve"> làm tài liệu tuyên truyền, phổ biến</w:t>
      </w:r>
    </w:p>
    <w:p w14:paraId="55920815" w14:textId="2BFED5D7" w:rsidR="00EE674F" w:rsidRPr="003A39D9" w:rsidRDefault="00EE674F" w:rsidP="00DA1988">
      <w:pPr>
        <w:spacing w:before="60" w:after="60" w:line="276" w:lineRule="auto"/>
        <w:ind w:firstLine="720"/>
        <w:jc w:val="both"/>
        <w:rPr>
          <w:bCs/>
        </w:rPr>
      </w:pPr>
      <w:r w:rsidRPr="003A39D9">
        <w:rPr>
          <w:bCs/>
        </w:rPr>
        <w:t>- Văn bản: Các văn bản theo phần II của kế hoạch và các văn bản mới ban hành của Trung ương và của tỉnh</w:t>
      </w:r>
      <w:r w:rsidR="003C321D">
        <w:rPr>
          <w:bCs/>
        </w:rPr>
        <w:t>, thành phố</w:t>
      </w:r>
      <w:r w:rsidRPr="003A39D9">
        <w:rPr>
          <w:bCs/>
        </w:rPr>
        <w:t>.</w:t>
      </w:r>
    </w:p>
    <w:p w14:paraId="5E4CF447" w14:textId="39C5258B" w:rsidR="00EE674F" w:rsidRPr="003A39D9" w:rsidRDefault="00EE674F" w:rsidP="00DA1988">
      <w:pPr>
        <w:spacing w:before="60" w:after="60" w:line="276" w:lineRule="auto"/>
        <w:ind w:firstLine="720"/>
        <w:jc w:val="both"/>
      </w:pPr>
      <w:r w:rsidRPr="003A39D9">
        <w:t xml:space="preserve">- Đơn vị thực hiện: </w:t>
      </w:r>
      <w:r w:rsidR="003C321D">
        <w:t xml:space="preserve">Phòng tư pháp, </w:t>
      </w:r>
      <w:r w:rsidRPr="003A39D9">
        <w:t xml:space="preserve">Thanh tra </w:t>
      </w:r>
      <w:r w:rsidR="003C321D">
        <w:t>thành phố, Đài phát thanh thành phố</w:t>
      </w:r>
      <w:r w:rsidRPr="003A39D9">
        <w:t>.</w:t>
      </w:r>
    </w:p>
    <w:p w14:paraId="49444227" w14:textId="77777777" w:rsidR="00EE674F" w:rsidRPr="003A39D9" w:rsidRDefault="00EE674F" w:rsidP="00DA1988">
      <w:pPr>
        <w:spacing w:before="60" w:after="60" w:line="276" w:lineRule="auto"/>
        <w:ind w:firstLine="720"/>
        <w:jc w:val="both"/>
      </w:pPr>
      <w:r w:rsidRPr="003A39D9">
        <w:t>- Thời gian: Cả năm 2025.</w:t>
      </w:r>
    </w:p>
    <w:p w14:paraId="5AAA9D65" w14:textId="77777777" w:rsidR="00EE674F" w:rsidRPr="003A39D9" w:rsidRDefault="00EE674F" w:rsidP="00DA1988">
      <w:pPr>
        <w:spacing w:before="60" w:after="60" w:line="276" w:lineRule="auto"/>
        <w:ind w:firstLine="720"/>
        <w:jc w:val="both"/>
        <w:rPr>
          <w:b/>
        </w:rPr>
      </w:pPr>
      <w:r w:rsidRPr="003A39D9">
        <w:rPr>
          <w:b/>
        </w:rPr>
        <w:t>3. Xây dựng bộ tài liệu PBGDPL, biên soạn, in và cấp phát tờ gấp pháp luật về PCTN.</w:t>
      </w:r>
    </w:p>
    <w:p w14:paraId="5E65139E" w14:textId="7A6923C4" w:rsidR="00EE674F" w:rsidRPr="003A39D9" w:rsidRDefault="00EE674F" w:rsidP="00F525F0">
      <w:pPr>
        <w:spacing w:before="60" w:after="60" w:line="276" w:lineRule="auto"/>
        <w:ind w:firstLine="720"/>
        <w:jc w:val="both"/>
      </w:pPr>
      <w:r w:rsidRPr="003A39D9">
        <w:t>- Đơn vị thực hiện: Phòng PBGDPL</w:t>
      </w:r>
      <w:r w:rsidR="003C321D">
        <w:t>- Sở Tư pháp</w:t>
      </w:r>
    </w:p>
    <w:p w14:paraId="66AE6BC3" w14:textId="013D873E" w:rsidR="00EE674F" w:rsidRPr="003A39D9" w:rsidRDefault="00EE674F" w:rsidP="00F525F0">
      <w:pPr>
        <w:spacing w:before="60" w:after="60" w:line="276" w:lineRule="auto"/>
        <w:ind w:firstLine="720"/>
        <w:jc w:val="both"/>
      </w:pPr>
      <w:r w:rsidRPr="003A39D9">
        <w:t xml:space="preserve">- Đơn vị phối hợp: </w:t>
      </w:r>
      <w:r w:rsidR="003C321D">
        <w:t>Phòng Tư pháp, UBND các phường</w:t>
      </w:r>
    </w:p>
    <w:p w14:paraId="4C691019" w14:textId="77777777" w:rsidR="00EE674F" w:rsidRPr="003A39D9" w:rsidRDefault="00EE674F" w:rsidP="00F525F0">
      <w:pPr>
        <w:spacing w:before="60" w:after="60" w:line="276" w:lineRule="auto"/>
        <w:ind w:firstLine="720"/>
        <w:jc w:val="both"/>
      </w:pPr>
      <w:r w:rsidRPr="003A39D9">
        <w:t>- Thời gian thực hiện: Quý III/2025.</w:t>
      </w:r>
    </w:p>
    <w:p w14:paraId="759B7D60" w14:textId="6C9668C9" w:rsidR="00EE674F" w:rsidRPr="003A39D9" w:rsidRDefault="00EE674F" w:rsidP="00DA1988">
      <w:pPr>
        <w:spacing w:before="60" w:after="60" w:line="276" w:lineRule="auto"/>
        <w:ind w:firstLine="720"/>
        <w:jc w:val="both"/>
        <w:rPr>
          <w:b/>
        </w:rPr>
      </w:pPr>
      <w:r w:rsidRPr="003A39D9">
        <w:rPr>
          <w:b/>
        </w:rPr>
        <w:t xml:space="preserve">4. Phổ biến nội dung các văn bản đến công chức, viên chức, người lao động tại các </w:t>
      </w:r>
      <w:r w:rsidR="003C321D">
        <w:rPr>
          <w:b/>
        </w:rPr>
        <w:t>P</w:t>
      </w:r>
      <w:r w:rsidRPr="003A39D9">
        <w:rPr>
          <w:b/>
        </w:rPr>
        <w:t xml:space="preserve">hòng, </w:t>
      </w:r>
      <w:r w:rsidR="003C321D">
        <w:rPr>
          <w:b/>
        </w:rPr>
        <w:t xml:space="preserve">ban </w:t>
      </w:r>
      <w:r w:rsidRPr="003A39D9">
        <w:rPr>
          <w:b/>
        </w:rPr>
        <w:t xml:space="preserve">thuộc </w:t>
      </w:r>
      <w:r w:rsidR="003C321D">
        <w:rPr>
          <w:b/>
        </w:rPr>
        <w:t>UBND thành phố</w:t>
      </w:r>
      <w:r w:rsidRPr="003A39D9">
        <w:rPr>
          <w:b/>
        </w:rPr>
        <w:t>.</w:t>
      </w:r>
    </w:p>
    <w:p w14:paraId="6925B419" w14:textId="1E43B92E" w:rsidR="00EE674F" w:rsidRPr="003A39D9" w:rsidRDefault="00EE674F" w:rsidP="00DA1988">
      <w:pPr>
        <w:spacing w:before="60" w:after="60" w:line="276" w:lineRule="auto"/>
        <w:ind w:firstLine="720"/>
        <w:jc w:val="both"/>
        <w:rPr>
          <w:bCs/>
        </w:rPr>
      </w:pPr>
      <w:r w:rsidRPr="003A39D9">
        <w:rPr>
          <w:bCs/>
        </w:rPr>
        <w:t>- Trách nhiệm thực hiện: Trưởng các Phòng</w:t>
      </w:r>
      <w:r w:rsidR="003C321D">
        <w:rPr>
          <w:bCs/>
        </w:rPr>
        <w:t>, ban</w:t>
      </w:r>
      <w:r w:rsidRPr="003A39D9">
        <w:rPr>
          <w:bCs/>
        </w:rPr>
        <w:t xml:space="preserve"> thuộc </w:t>
      </w:r>
      <w:r w:rsidR="003C321D">
        <w:rPr>
          <w:bCs/>
        </w:rPr>
        <w:t>UBND thành phố</w:t>
      </w:r>
    </w:p>
    <w:p w14:paraId="667B1665" w14:textId="77777777" w:rsidR="00EE674F" w:rsidRPr="003A39D9" w:rsidRDefault="00EE674F" w:rsidP="00DA1988">
      <w:pPr>
        <w:spacing w:before="60" w:after="60" w:line="276" w:lineRule="auto"/>
        <w:ind w:firstLine="720"/>
        <w:jc w:val="both"/>
        <w:rPr>
          <w:bCs/>
        </w:rPr>
      </w:pPr>
      <w:r w:rsidRPr="003A39D9">
        <w:rPr>
          <w:bCs/>
        </w:rPr>
        <w:t>- Thời gian: Quý III và quý IV/2025</w:t>
      </w:r>
    </w:p>
    <w:p w14:paraId="1B170F70" w14:textId="77777777" w:rsidR="00EE674F" w:rsidRPr="003A39D9" w:rsidRDefault="00EE674F" w:rsidP="00DA1988">
      <w:pPr>
        <w:spacing w:before="60" w:after="60" w:line="276" w:lineRule="auto"/>
        <w:ind w:firstLine="720"/>
        <w:jc w:val="both"/>
        <w:rPr>
          <w:b/>
        </w:rPr>
      </w:pPr>
      <w:r w:rsidRPr="003A39D9">
        <w:rPr>
          <w:b/>
        </w:rPr>
        <w:t>5.  Phối hợp tổ chức PBGDPL trực tiếp tại cơ sở.</w:t>
      </w:r>
    </w:p>
    <w:p w14:paraId="5EB800FF" w14:textId="7524E63B" w:rsidR="00EE674F" w:rsidRPr="003A39D9" w:rsidRDefault="00EE674F" w:rsidP="00F525F0">
      <w:pPr>
        <w:spacing w:before="60" w:after="60" w:line="276" w:lineRule="auto"/>
        <w:ind w:firstLine="720"/>
        <w:jc w:val="both"/>
      </w:pPr>
      <w:r w:rsidRPr="003A39D9">
        <w:t>- Đơn vị thực hiện: Phòng PBGDPL</w:t>
      </w:r>
      <w:r w:rsidR="003C321D">
        <w:t>- Sở Tư pháp</w:t>
      </w:r>
      <w:r w:rsidRPr="003A39D9">
        <w:t>.</w:t>
      </w:r>
    </w:p>
    <w:p w14:paraId="540B1126" w14:textId="402CD37B" w:rsidR="00EE674F" w:rsidRPr="003A39D9" w:rsidRDefault="00EE674F" w:rsidP="00F525F0">
      <w:pPr>
        <w:spacing w:before="60" w:after="60" w:line="276" w:lineRule="auto"/>
        <w:ind w:firstLine="720"/>
        <w:jc w:val="both"/>
      </w:pPr>
      <w:r w:rsidRPr="003A39D9">
        <w:t>- Đơn vị phối hợp: Phòng Tư pháp</w:t>
      </w:r>
      <w:r w:rsidR="003C321D">
        <w:t>, UBND các phường</w:t>
      </w:r>
    </w:p>
    <w:p w14:paraId="479DC8D4" w14:textId="77777777" w:rsidR="00EE674F" w:rsidRPr="003A39D9" w:rsidRDefault="00EE674F" w:rsidP="00F525F0">
      <w:pPr>
        <w:spacing w:before="60" w:after="60" w:line="276" w:lineRule="auto"/>
        <w:ind w:firstLine="720"/>
        <w:jc w:val="both"/>
      </w:pPr>
      <w:r w:rsidRPr="003A39D9">
        <w:t>- Thời gian thực hiện: Quý III và quý IV năm 2025.</w:t>
      </w:r>
    </w:p>
    <w:p w14:paraId="0B2E47AF" w14:textId="77777777" w:rsidR="00EE674F" w:rsidRPr="003A39D9" w:rsidRDefault="00EE674F" w:rsidP="00DA1988">
      <w:pPr>
        <w:spacing w:before="60" w:after="60" w:line="276" w:lineRule="auto"/>
        <w:ind w:firstLine="720"/>
        <w:jc w:val="both"/>
      </w:pPr>
      <w:r w:rsidRPr="003A39D9">
        <w:rPr>
          <w:b/>
          <w:bCs/>
        </w:rPr>
        <w:lastRenderedPageBreak/>
        <w:t>IV. TỔ CHỨC THỰC HIỆN:</w:t>
      </w:r>
    </w:p>
    <w:p w14:paraId="0E48E505" w14:textId="018CD925" w:rsidR="00C92CAD" w:rsidRDefault="0058027F" w:rsidP="00DA1988">
      <w:pPr>
        <w:pStyle w:val="rtejustify"/>
        <w:shd w:val="clear" w:color="auto" w:fill="FFFFFF"/>
        <w:spacing w:before="60" w:beforeAutospacing="0" w:after="60" w:afterAutospacing="0" w:line="276" w:lineRule="auto"/>
        <w:ind w:firstLine="544"/>
        <w:jc w:val="both"/>
        <w:rPr>
          <w:color w:val="000000"/>
          <w:sz w:val="28"/>
          <w:szCs w:val="28"/>
        </w:rPr>
      </w:pPr>
      <w:r>
        <w:rPr>
          <w:sz w:val="28"/>
          <w:szCs w:val="28"/>
        </w:rPr>
        <w:t xml:space="preserve">Phòng Tư pháp </w:t>
      </w:r>
      <w:r>
        <w:rPr>
          <w:color w:val="000000"/>
          <w:sz w:val="28"/>
          <w:szCs w:val="28"/>
        </w:rPr>
        <w:t xml:space="preserve">tham mưu cho UBND </w:t>
      </w:r>
      <w:r w:rsidR="00DE1F4A">
        <w:rPr>
          <w:color w:val="000000"/>
          <w:sz w:val="28"/>
          <w:szCs w:val="28"/>
        </w:rPr>
        <w:t>thành phố</w:t>
      </w:r>
      <w:r w:rsidR="00C92CAD">
        <w:rPr>
          <w:color w:val="000000"/>
          <w:sz w:val="28"/>
          <w:szCs w:val="28"/>
        </w:rPr>
        <w:t xml:space="preserve"> xây dựng</w:t>
      </w:r>
      <w:r w:rsidR="005D474D">
        <w:rPr>
          <w:color w:val="000000"/>
          <w:sz w:val="28"/>
          <w:szCs w:val="28"/>
        </w:rPr>
        <w:t xml:space="preserve"> và thực hiện</w:t>
      </w:r>
      <w:r w:rsidR="00C92CAD">
        <w:rPr>
          <w:color w:val="000000"/>
          <w:sz w:val="28"/>
          <w:szCs w:val="28"/>
        </w:rPr>
        <w:t xml:space="preserve"> Kế hoạch </w:t>
      </w:r>
      <w:r w:rsidR="00566A37">
        <w:rPr>
          <w:color w:val="000000"/>
          <w:sz w:val="28"/>
          <w:szCs w:val="28"/>
        </w:rPr>
        <w:t>phổ biến, giáo dục pháp luật về phòng, chống tham nhũng</w:t>
      </w:r>
      <w:r w:rsidR="00015994">
        <w:rPr>
          <w:color w:val="000000"/>
          <w:sz w:val="28"/>
          <w:szCs w:val="28"/>
        </w:rPr>
        <w:t xml:space="preserve"> năm 202</w:t>
      </w:r>
      <w:r w:rsidR="005742F0">
        <w:rPr>
          <w:color w:val="000000"/>
          <w:sz w:val="28"/>
          <w:szCs w:val="28"/>
        </w:rPr>
        <w:t>5</w:t>
      </w:r>
      <w:r w:rsidR="00566A37">
        <w:rPr>
          <w:color w:val="000000"/>
          <w:sz w:val="28"/>
          <w:szCs w:val="28"/>
        </w:rPr>
        <w:t xml:space="preserve">, </w:t>
      </w:r>
      <w:r w:rsidR="00C92CAD">
        <w:rPr>
          <w:color w:val="000000"/>
          <w:sz w:val="28"/>
          <w:szCs w:val="28"/>
        </w:rPr>
        <w:t>báo cáo kết quả thực hiện về Sở Tư pháp để tổng hợp báo cáo UBND tỉnh, Bộ Tư pháp theo quy định.</w:t>
      </w:r>
    </w:p>
    <w:p w14:paraId="1D86A199" w14:textId="62A5B904" w:rsidR="00C92CAD" w:rsidRPr="00F2555F" w:rsidRDefault="00C92CAD" w:rsidP="00DA1988">
      <w:pPr>
        <w:spacing w:before="60" w:after="60" w:line="276" w:lineRule="auto"/>
        <w:ind w:firstLine="544"/>
        <w:jc w:val="both"/>
        <w:rPr>
          <w:spacing w:val="-4"/>
        </w:rPr>
      </w:pPr>
      <w:r w:rsidRPr="00F2555F">
        <w:rPr>
          <w:spacing w:val="-4"/>
        </w:rPr>
        <w:t xml:space="preserve">Trên đây là Kế hoạch </w:t>
      </w:r>
      <w:r w:rsidR="00566A37">
        <w:rPr>
          <w:color w:val="000000"/>
        </w:rPr>
        <w:t xml:space="preserve">phổ biến, giáo dục pháp luật về phòng, chống tham nhũng </w:t>
      </w:r>
      <w:r w:rsidR="00015994">
        <w:rPr>
          <w:spacing w:val="-4"/>
        </w:rPr>
        <w:t>năm 202</w:t>
      </w:r>
      <w:r w:rsidR="005742F0">
        <w:rPr>
          <w:spacing w:val="-4"/>
        </w:rPr>
        <w:t>5</w:t>
      </w:r>
      <w:r w:rsidR="0058027F" w:rsidRPr="00F2555F">
        <w:rPr>
          <w:spacing w:val="-4"/>
        </w:rPr>
        <w:t xml:space="preserve"> trên địa bàn </w:t>
      </w:r>
      <w:r w:rsidR="00DE1F4A" w:rsidRPr="00F2555F">
        <w:rPr>
          <w:spacing w:val="-4"/>
        </w:rPr>
        <w:t>thành phố</w:t>
      </w:r>
      <w:r w:rsidR="0058027F" w:rsidRPr="00F2555F">
        <w:rPr>
          <w:spacing w:val="-4"/>
        </w:rPr>
        <w:t xml:space="preserve"> Từ Sơn</w:t>
      </w:r>
      <w:r w:rsidRPr="00F2555F">
        <w:rPr>
          <w:spacing w:val="-4"/>
        </w:rPr>
        <w:t>, đề nghị các cơ quan, đơn vị,</w:t>
      </w:r>
      <w:r w:rsidR="00F42B4E" w:rsidRPr="00F2555F">
        <w:rPr>
          <w:spacing w:val="-4"/>
        </w:rPr>
        <w:t xml:space="preserve"> tổ chức có liên quan thực hiện./.</w:t>
      </w:r>
    </w:p>
    <w:p w14:paraId="50F22793" w14:textId="77777777" w:rsidR="00990718" w:rsidRPr="00566A37" w:rsidRDefault="00990718" w:rsidP="004358EA">
      <w:pPr>
        <w:spacing w:before="60" w:after="60" w:line="264" w:lineRule="auto"/>
        <w:ind w:firstLine="544"/>
        <w:jc w:val="both"/>
        <w:rPr>
          <w:sz w:val="20"/>
          <w:szCs w:val="20"/>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8"/>
        <w:gridCol w:w="6268"/>
      </w:tblGrid>
      <w:tr w:rsidR="00990718" w14:paraId="2A96A006" w14:textId="77777777" w:rsidTr="00566A37">
        <w:tc>
          <w:tcPr>
            <w:tcW w:w="3338" w:type="dxa"/>
          </w:tcPr>
          <w:p w14:paraId="74E506B2" w14:textId="77777777" w:rsidR="00990718" w:rsidRDefault="00990718" w:rsidP="00990718">
            <w:pPr>
              <w:rPr>
                <w:b/>
                <w:i/>
                <w:iCs/>
                <w:sz w:val="26"/>
              </w:rPr>
            </w:pPr>
            <w:r>
              <w:rPr>
                <w:b/>
                <w:i/>
                <w:iCs/>
                <w:sz w:val="24"/>
                <w:szCs w:val="24"/>
              </w:rPr>
              <w:t>Nơi nhận</w:t>
            </w:r>
            <w:r>
              <w:rPr>
                <w:b/>
                <w:i/>
                <w:iCs/>
                <w:sz w:val="26"/>
              </w:rPr>
              <w:t>:</w:t>
            </w:r>
          </w:p>
          <w:p w14:paraId="113EC1C5" w14:textId="77777777" w:rsidR="00990718" w:rsidRPr="00590B6C" w:rsidRDefault="00990718" w:rsidP="00990718">
            <w:pPr>
              <w:rPr>
                <w:bCs/>
                <w:sz w:val="22"/>
                <w:lang w:val="da-DK"/>
              </w:rPr>
            </w:pPr>
            <w:r>
              <w:rPr>
                <w:bCs/>
                <w:sz w:val="22"/>
              </w:rPr>
              <w:t xml:space="preserve">- </w:t>
            </w:r>
            <w:r>
              <w:rPr>
                <w:bCs/>
                <w:sz w:val="22"/>
                <w:lang w:val="da-DK"/>
              </w:rPr>
              <w:t xml:space="preserve">Sở Tư pháp </w:t>
            </w:r>
            <w:r>
              <w:rPr>
                <w:bCs/>
                <w:sz w:val="22"/>
              </w:rPr>
              <w:t>(</w:t>
            </w:r>
            <w:r w:rsidRPr="00590B6C">
              <w:rPr>
                <w:bCs/>
                <w:sz w:val="22"/>
                <w:lang w:val="da-DK"/>
              </w:rPr>
              <w:t>b/c);</w:t>
            </w:r>
          </w:p>
          <w:p w14:paraId="2F9C53A5" w14:textId="2C442B3F" w:rsidR="00990718" w:rsidRDefault="00990718" w:rsidP="00990718">
            <w:pPr>
              <w:rPr>
                <w:bCs/>
                <w:sz w:val="22"/>
                <w:lang w:val="da-DK"/>
              </w:rPr>
            </w:pPr>
            <w:r>
              <w:rPr>
                <w:bCs/>
                <w:sz w:val="22"/>
                <w:lang w:val="da-DK"/>
              </w:rPr>
              <w:t>- TT.</w:t>
            </w:r>
            <w:r w:rsidR="00F2555F">
              <w:rPr>
                <w:bCs/>
                <w:sz w:val="22"/>
                <w:lang w:val="da-DK"/>
              </w:rPr>
              <w:t>TU, TT.HĐND</w:t>
            </w:r>
            <w:r>
              <w:rPr>
                <w:bCs/>
                <w:sz w:val="22"/>
                <w:lang w:val="da-DK"/>
              </w:rPr>
              <w:t xml:space="preserve"> t</w:t>
            </w:r>
            <w:r w:rsidR="005742F0">
              <w:rPr>
                <w:bCs/>
                <w:sz w:val="22"/>
                <w:lang w:val="da-DK"/>
              </w:rPr>
              <w:t xml:space="preserve">hành </w:t>
            </w:r>
            <w:r w:rsidR="00F2555F">
              <w:rPr>
                <w:bCs/>
                <w:sz w:val="22"/>
                <w:lang w:val="da-DK"/>
              </w:rPr>
              <w:t>p</w:t>
            </w:r>
            <w:r w:rsidR="005742F0">
              <w:rPr>
                <w:bCs/>
                <w:sz w:val="22"/>
                <w:lang w:val="da-DK"/>
              </w:rPr>
              <w:t>hố</w:t>
            </w:r>
            <w:r w:rsidRPr="00590B6C">
              <w:rPr>
                <w:bCs/>
                <w:sz w:val="22"/>
                <w:lang w:val="da-DK"/>
              </w:rPr>
              <w:t>;</w:t>
            </w:r>
          </w:p>
          <w:p w14:paraId="1B41B9CF" w14:textId="4E3BE754" w:rsidR="00F2555F" w:rsidRDefault="00F2555F" w:rsidP="00990718">
            <w:pPr>
              <w:rPr>
                <w:bCs/>
                <w:sz w:val="22"/>
                <w:lang w:val="da-DK"/>
              </w:rPr>
            </w:pPr>
            <w:r>
              <w:rPr>
                <w:bCs/>
                <w:sz w:val="22"/>
                <w:lang w:val="da-DK"/>
              </w:rPr>
              <w:t xml:space="preserve">- Chủ tịch, </w:t>
            </w:r>
            <w:r w:rsidR="00015994">
              <w:rPr>
                <w:bCs/>
                <w:sz w:val="22"/>
                <w:lang w:val="da-DK"/>
              </w:rPr>
              <w:t xml:space="preserve">các </w:t>
            </w:r>
            <w:r>
              <w:rPr>
                <w:bCs/>
                <w:sz w:val="22"/>
                <w:lang w:val="da-DK"/>
              </w:rPr>
              <w:t>PCT.UBND tp</w:t>
            </w:r>
            <w:r w:rsidR="005742F0">
              <w:rPr>
                <w:bCs/>
                <w:sz w:val="22"/>
                <w:lang w:val="da-DK"/>
              </w:rPr>
              <w:t>;</w:t>
            </w:r>
          </w:p>
          <w:p w14:paraId="4381FE02" w14:textId="237202D8" w:rsidR="00990718" w:rsidRPr="00590B6C" w:rsidRDefault="00990718" w:rsidP="00990718">
            <w:pPr>
              <w:rPr>
                <w:bCs/>
                <w:sz w:val="22"/>
                <w:lang w:val="da-DK"/>
              </w:rPr>
            </w:pPr>
            <w:r>
              <w:rPr>
                <w:bCs/>
                <w:sz w:val="22"/>
                <w:lang w:val="da-DK"/>
              </w:rPr>
              <w:t xml:space="preserve">- Các phòng, ban, </w:t>
            </w:r>
            <w:r w:rsidR="004E32CE">
              <w:rPr>
                <w:bCs/>
                <w:sz w:val="22"/>
                <w:lang w:val="da-DK"/>
              </w:rPr>
              <w:t>thành phố</w:t>
            </w:r>
            <w:r>
              <w:rPr>
                <w:bCs/>
                <w:sz w:val="22"/>
                <w:lang w:val="da-DK"/>
              </w:rPr>
              <w:t>;</w:t>
            </w:r>
          </w:p>
          <w:p w14:paraId="6CFA7B53" w14:textId="77777777" w:rsidR="00990718" w:rsidRPr="00A712AB" w:rsidRDefault="00990718" w:rsidP="00990718">
            <w:pPr>
              <w:rPr>
                <w:bCs/>
                <w:sz w:val="22"/>
                <w:lang w:val="da-DK"/>
              </w:rPr>
            </w:pPr>
            <w:r w:rsidRPr="00A712AB">
              <w:rPr>
                <w:bCs/>
                <w:sz w:val="22"/>
                <w:lang w:val="da-DK"/>
              </w:rPr>
              <w:t xml:space="preserve">- UBND </w:t>
            </w:r>
            <w:r>
              <w:rPr>
                <w:bCs/>
                <w:sz w:val="22"/>
                <w:lang w:val="da-DK"/>
              </w:rPr>
              <w:t>các phường</w:t>
            </w:r>
            <w:r w:rsidRPr="00A712AB">
              <w:rPr>
                <w:bCs/>
                <w:sz w:val="22"/>
                <w:lang w:val="da-DK"/>
              </w:rPr>
              <w:t>;</w:t>
            </w:r>
          </w:p>
          <w:p w14:paraId="605A0EDE" w14:textId="25855C74" w:rsidR="00990718" w:rsidRDefault="00990718" w:rsidP="00990718">
            <w:pPr>
              <w:rPr>
                <w:sz w:val="22"/>
                <w:lang w:val="es-ES"/>
              </w:rPr>
            </w:pPr>
            <w:r w:rsidRPr="00C2647B">
              <w:rPr>
                <w:sz w:val="22"/>
                <w:lang w:val="es-ES"/>
              </w:rPr>
              <w:t>- Lưu: VT</w:t>
            </w:r>
            <w:r w:rsidR="004E32CE">
              <w:rPr>
                <w:sz w:val="22"/>
                <w:lang w:val="es-ES"/>
              </w:rPr>
              <w:t>, TP</w:t>
            </w:r>
            <w:r>
              <w:rPr>
                <w:sz w:val="22"/>
                <w:lang w:val="es-ES"/>
              </w:rPr>
              <w:t>.</w:t>
            </w:r>
          </w:p>
          <w:p w14:paraId="79F95441" w14:textId="77777777" w:rsidR="00990718" w:rsidRDefault="00990718" w:rsidP="004358EA">
            <w:pPr>
              <w:spacing w:before="60" w:after="60" w:line="264" w:lineRule="auto"/>
              <w:jc w:val="both"/>
            </w:pPr>
          </w:p>
        </w:tc>
        <w:tc>
          <w:tcPr>
            <w:tcW w:w="6268" w:type="dxa"/>
          </w:tcPr>
          <w:p w14:paraId="6D223A3F" w14:textId="77777777" w:rsidR="00990718" w:rsidRDefault="00990718" w:rsidP="00990718">
            <w:pPr>
              <w:jc w:val="center"/>
              <w:rPr>
                <w:b/>
                <w:lang w:val="es-ES"/>
              </w:rPr>
            </w:pPr>
            <w:r>
              <w:rPr>
                <w:b/>
                <w:lang w:val="es-ES"/>
              </w:rPr>
              <w:t>KT.</w:t>
            </w:r>
            <w:r>
              <w:rPr>
                <w:b/>
                <w:lang w:val="vi-VN"/>
              </w:rPr>
              <w:t xml:space="preserve"> </w:t>
            </w:r>
            <w:r>
              <w:rPr>
                <w:b/>
                <w:lang w:val="es-ES"/>
              </w:rPr>
              <w:t>CHỦ TỊCH</w:t>
            </w:r>
          </w:p>
          <w:p w14:paraId="55216DCF" w14:textId="77777777" w:rsidR="00990718" w:rsidRPr="00683E30" w:rsidRDefault="00990718" w:rsidP="00990718">
            <w:pPr>
              <w:jc w:val="center"/>
              <w:rPr>
                <w:b/>
                <w:lang w:val="es-ES"/>
              </w:rPr>
            </w:pPr>
            <w:r>
              <w:rPr>
                <w:b/>
                <w:lang w:val="es-ES"/>
              </w:rPr>
              <w:t>PHÓ CHỦ TỊCH</w:t>
            </w:r>
          </w:p>
          <w:p w14:paraId="7E7E7FD4" w14:textId="77777777" w:rsidR="00990718" w:rsidRPr="00683E30" w:rsidRDefault="00990718" w:rsidP="00990718">
            <w:pPr>
              <w:jc w:val="center"/>
              <w:rPr>
                <w:b/>
                <w:lang w:val="es-ES"/>
              </w:rPr>
            </w:pPr>
          </w:p>
          <w:p w14:paraId="55FADBDB" w14:textId="77777777" w:rsidR="00990718" w:rsidRPr="00B90834" w:rsidRDefault="00990718" w:rsidP="00990718">
            <w:pPr>
              <w:rPr>
                <w:b/>
                <w:lang w:val="vi-VN"/>
              </w:rPr>
            </w:pPr>
          </w:p>
          <w:p w14:paraId="13D13382" w14:textId="77777777" w:rsidR="00990718" w:rsidRDefault="00990718" w:rsidP="00990718">
            <w:pPr>
              <w:jc w:val="center"/>
              <w:rPr>
                <w:b/>
              </w:rPr>
            </w:pPr>
          </w:p>
          <w:p w14:paraId="5BB1B8A0" w14:textId="77777777" w:rsidR="00990718" w:rsidRPr="001619C7" w:rsidRDefault="00990718" w:rsidP="00990718">
            <w:pPr>
              <w:jc w:val="center"/>
              <w:rPr>
                <w:b/>
              </w:rPr>
            </w:pPr>
          </w:p>
          <w:p w14:paraId="4C04A705" w14:textId="77777777" w:rsidR="00990718" w:rsidRPr="00B90834" w:rsidRDefault="00990718" w:rsidP="00990718">
            <w:pPr>
              <w:jc w:val="center"/>
              <w:rPr>
                <w:b/>
                <w:lang w:val="vi-VN"/>
              </w:rPr>
            </w:pPr>
          </w:p>
          <w:p w14:paraId="69883CF0" w14:textId="77777777" w:rsidR="00990718" w:rsidRDefault="00990718" w:rsidP="00990718">
            <w:pPr>
              <w:spacing w:before="60" w:after="60" w:line="264" w:lineRule="auto"/>
              <w:jc w:val="center"/>
            </w:pPr>
            <w:r>
              <w:rPr>
                <w:b/>
                <w:lang w:val="es-ES"/>
              </w:rPr>
              <w:t>Nguyễn Mạnh Cường</w:t>
            </w:r>
          </w:p>
        </w:tc>
      </w:tr>
    </w:tbl>
    <w:p w14:paraId="6F85E20A" w14:textId="77777777" w:rsidR="00990718" w:rsidRDefault="00990718" w:rsidP="004358EA">
      <w:pPr>
        <w:spacing w:before="60" w:after="60" w:line="264" w:lineRule="auto"/>
        <w:ind w:firstLine="544"/>
        <w:jc w:val="both"/>
      </w:pPr>
    </w:p>
    <w:p w14:paraId="7E3D8DFE" w14:textId="77777777" w:rsidR="00C92CAD" w:rsidRDefault="00C92CAD" w:rsidP="00C92CAD">
      <w:pPr>
        <w:spacing w:line="264" w:lineRule="auto"/>
        <w:ind w:firstLine="544"/>
        <w:jc w:val="both"/>
        <w:rPr>
          <w:sz w:val="40"/>
        </w:rPr>
      </w:pPr>
    </w:p>
    <w:tbl>
      <w:tblPr>
        <w:tblW w:w="0" w:type="auto"/>
        <w:tblInd w:w="108" w:type="dxa"/>
        <w:tblLayout w:type="fixed"/>
        <w:tblLook w:val="01E0" w:firstRow="1" w:lastRow="1" w:firstColumn="1" w:lastColumn="1" w:noHBand="0" w:noVBand="0"/>
      </w:tblPr>
      <w:tblGrid>
        <w:gridCol w:w="4251"/>
        <w:gridCol w:w="5099"/>
      </w:tblGrid>
      <w:tr w:rsidR="00C92CAD" w14:paraId="26223682" w14:textId="77777777" w:rsidTr="00A21A7C">
        <w:tc>
          <w:tcPr>
            <w:tcW w:w="4251" w:type="dxa"/>
          </w:tcPr>
          <w:p w14:paraId="1A7D4CED" w14:textId="77777777" w:rsidR="00C92CAD" w:rsidRDefault="00C92CAD">
            <w:pPr>
              <w:rPr>
                <w:sz w:val="22"/>
                <w:lang w:val="es-ES"/>
              </w:rPr>
            </w:pPr>
          </w:p>
        </w:tc>
        <w:tc>
          <w:tcPr>
            <w:tcW w:w="5099" w:type="dxa"/>
          </w:tcPr>
          <w:p w14:paraId="53FCD91E" w14:textId="77777777" w:rsidR="00C92CAD" w:rsidRDefault="00C92CAD" w:rsidP="001619C7">
            <w:pPr>
              <w:jc w:val="center"/>
              <w:rPr>
                <w:b/>
                <w:lang w:val="es-ES"/>
              </w:rPr>
            </w:pPr>
          </w:p>
        </w:tc>
      </w:tr>
    </w:tbl>
    <w:p w14:paraId="0991CE34" w14:textId="77777777" w:rsidR="00C92CAD" w:rsidRDefault="00C92CAD" w:rsidP="00C92CAD">
      <w:pPr>
        <w:rPr>
          <w:lang w:val="es-ES"/>
        </w:rPr>
      </w:pPr>
    </w:p>
    <w:p w14:paraId="39A0647A" w14:textId="77777777" w:rsidR="00D90C0B" w:rsidRDefault="00D90C0B"/>
    <w:sectPr w:rsidR="00D90C0B" w:rsidSect="00566A37">
      <w:headerReference w:type="default" r:id="rId6"/>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131C7" w14:textId="77777777" w:rsidR="008F6B31" w:rsidRDefault="008F6B31" w:rsidP="00071DF5">
      <w:r>
        <w:separator/>
      </w:r>
    </w:p>
  </w:endnote>
  <w:endnote w:type="continuationSeparator" w:id="0">
    <w:p w14:paraId="5ABBBCB6" w14:textId="77777777" w:rsidR="008F6B31" w:rsidRDefault="008F6B31" w:rsidP="0007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2B3D1" w14:textId="77777777" w:rsidR="008F6B31" w:rsidRDefault="008F6B31" w:rsidP="00071DF5">
      <w:r>
        <w:separator/>
      </w:r>
    </w:p>
  </w:footnote>
  <w:footnote w:type="continuationSeparator" w:id="0">
    <w:p w14:paraId="6DE91498" w14:textId="77777777" w:rsidR="008F6B31" w:rsidRDefault="008F6B31" w:rsidP="00071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975712"/>
      <w:docPartObj>
        <w:docPartGallery w:val="Page Numbers (Top of Page)"/>
        <w:docPartUnique/>
      </w:docPartObj>
    </w:sdtPr>
    <w:sdtEndPr>
      <w:rPr>
        <w:noProof/>
      </w:rPr>
    </w:sdtEndPr>
    <w:sdtContent>
      <w:p w14:paraId="0918BB94" w14:textId="77777777" w:rsidR="00071DF5" w:rsidRDefault="00071DF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4E0D81D" w14:textId="77777777" w:rsidR="00071DF5" w:rsidRDefault="00071D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CAD"/>
    <w:rsid w:val="00015994"/>
    <w:rsid w:val="00024BA0"/>
    <w:rsid w:val="00031185"/>
    <w:rsid w:val="00071DF5"/>
    <w:rsid w:val="000B48BA"/>
    <w:rsid w:val="001055E8"/>
    <w:rsid w:val="001130DF"/>
    <w:rsid w:val="001619C7"/>
    <w:rsid w:val="001C6800"/>
    <w:rsid w:val="00211DDA"/>
    <w:rsid w:val="002434BC"/>
    <w:rsid w:val="002B5574"/>
    <w:rsid w:val="003356CF"/>
    <w:rsid w:val="00350FCE"/>
    <w:rsid w:val="0036689D"/>
    <w:rsid w:val="00392C8A"/>
    <w:rsid w:val="00393D8D"/>
    <w:rsid w:val="003C321D"/>
    <w:rsid w:val="004358EA"/>
    <w:rsid w:val="004E32CE"/>
    <w:rsid w:val="00545014"/>
    <w:rsid w:val="00566A37"/>
    <w:rsid w:val="005742F0"/>
    <w:rsid w:val="0058027F"/>
    <w:rsid w:val="0059237E"/>
    <w:rsid w:val="005C32D0"/>
    <w:rsid w:val="005D474D"/>
    <w:rsid w:val="005E5C15"/>
    <w:rsid w:val="005F738F"/>
    <w:rsid w:val="00614516"/>
    <w:rsid w:val="0063162E"/>
    <w:rsid w:val="0072087C"/>
    <w:rsid w:val="00720F4A"/>
    <w:rsid w:val="007244E3"/>
    <w:rsid w:val="00744A67"/>
    <w:rsid w:val="0075131F"/>
    <w:rsid w:val="00752243"/>
    <w:rsid w:val="00830F9E"/>
    <w:rsid w:val="00863DB1"/>
    <w:rsid w:val="008A2EAE"/>
    <w:rsid w:val="008E1EE9"/>
    <w:rsid w:val="008F6B31"/>
    <w:rsid w:val="009051D4"/>
    <w:rsid w:val="00984A63"/>
    <w:rsid w:val="009850F2"/>
    <w:rsid w:val="00990718"/>
    <w:rsid w:val="009B73CE"/>
    <w:rsid w:val="00A21A7C"/>
    <w:rsid w:val="00A617D7"/>
    <w:rsid w:val="00AA0C32"/>
    <w:rsid w:val="00AB60A2"/>
    <w:rsid w:val="00AD3C53"/>
    <w:rsid w:val="00B012FB"/>
    <w:rsid w:val="00B43B49"/>
    <w:rsid w:val="00C0446C"/>
    <w:rsid w:val="00C54CB9"/>
    <w:rsid w:val="00C862FC"/>
    <w:rsid w:val="00C92CAD"/>
    <w:rsid w:val="00CA3A8F"/>
    <w:rsid w:val="00CE46DE"/>
    <w:rsid w:val="00D90C0B"/>
    <w:rsid w:val="00DA1988"/>
    <w:rsid w:val="00DB7F73"/>
    <w:rsid w:val="00DE1F4A"/>
    <w:rsid w:val="00E10FB8"/>
    <w:rsid w:val="00E13ABA"/>
    <w:rsid w:val="00E47366"/>
    <w:rsid w:val="00E740B6"/>
    <w:rsid w:val="00ED13E2"/>
    <w:rsid w:val="00EE674F"/>
    <w:rsid w:val="00F24DE1"/>
    <w:rsid w:val="00F2555F"/>
    <w:rsid w:val="00F272AF"/>
    <w:rsid w:val="00F3581D"/>
    <w:rsid w:val="00F42B4E"/>
    <w:rsid w:val="00F525F0"/>
    <w:rsid w:val="00F52FA9"/>
    <w:rsid w:val="00F9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9910"/>
  <w15:docId w15:val="{4D080C4D-138A-45DE-8B50-D96B209B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CA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C92CAD"/>
    <w:pPr>
      <w:spacing w:before="100" w:beforeAutospacing="1" w:after="100" w:afterAutospacing="1"/>
    </w:pPr>
    <w:rPr>
      <w:sz w:val="24"/>
      <w:szCs w:val="24"/>
    </w:rPr>
  </w:style>
  <w:style w:type="character" w:styleId="Strong">
    <w:name w:val="Strong"/>
    <w:basedOn w:val="DefaultParagraphFont"/>
    <w:qFormat/>
    <w:rsid w:val="00C92CAD"/>
    <w:rPr>
      <w:b/>
      <w:bCs/>
    </w:rPr>
  </w:style>
  <w:style w:type="table" w:styleId="TableGrid">
    <w:name w:val="Table Grid"/>
    <w:basedOn w:val="TableNormal"/>
    <w:uiPriority w:val="59"/>
    <w:rsid w:val="0099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DF5"/>
    <w:pPr>
      <w:tabs>
        <w:tab w:val="center" w:pos="4513"/>
        <w:tab w:val="right" w:pos="9026"/>
      </w:tabs>
    </w:pPr>
  </w:style>
  <w:style w:type="character" w:customStyle="1" w:styleId="HeaderChar">
    <w:name w:val="Header Char"/>
    <w:basedOn w:val="DefaultParagraphFont"/>
    <w:link w:val="Header"/>
    <w:uiPriority w:val="99"/>
    <w:rsid w:val="00071DF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71DF5"/>
    <w:pPr>
      <w:tabs>
        <w:tab w:val="center" w:pos="4513"/>
        <w:tab w:val="right" w:pos="9026"/>
      </w:tabs>
    </w:pPr>
  </w:style>
  <w:style w:type="character" w:customStyle="1" w:styleId="FooterChar">
    <w:name w:val="Footer Char"/>
    <w:basedOn w:val="DefaultParagraphFont"/>
    <w:link w:val="Footer"/>
    <w:uiPriority w:val="99"/>
    <w:rsid w:val="00071DF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KimDuc</dc:creator>
  <cp:lastModifiedBy>21AK22</cp:lastModifiedBy>
  <cp:revision>48</cp:revision>
  <cp:lastPrinted>2025-01-10T04:03:00Z</cp:lastPrinted>
  <dcterms:created xsi:type="dcterms:W3CDTF">2020-01-09T04:02:00Z</dcterms:created>
  <dcterms:modified xsi:type="dcterms:W3CDTF">2025-01-15T02:12:00Z</dcterms:modified>
</cp:coreProperties>
</file>